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2166" w14:textId="77777777" w:rsidR="00586F51" w:rsidRPr="00332B4A" w:rsidRDefault="00586F51" w:rsidP="00AD38E0">
      <w:pPr>
        <w:spacing w:after="0" w:line="240" w:lineRule="auto"/>
        <w:ind w:left="426" w:hanging="426"/>
        <w:jc w:val="center"/>
        <w:rPr>
          <w:b/>
        </w:rPr>
      </w:pPr>
    </w:p>
    <w:p w14:paraId="48649DE7" w14:textId="6C9ACEE2" w:rsidR="00C50C54" w:rsidRPr="00717C22" w:rsidRDefault="000A2E92" w:rsidP="005D64DD">
      <w:pPr>
        <w:spacing w:line="240" w:lineRule="auto"/>
        <w:ind w:left="426" w:hanging="426"/>
        <w:jc w:val="center"/>
        <w:rPr>
          <w:b/>
        </w:rPr>
      </w:pPr>
      <w:r w:rsidRPr="00332B4A">
        <w:rPr>
          <w:b/>
        </w:rPr>
        <w:t>LEPING</w:t>
      </w:r>
      <w:r w:rsidR="005D64DD">
        <w:rPr>
          <w:b/>
        </w:rPr>
        <w:t xml:space="preserve"> - </w:t>
      </w:r>
      <w:r w:rsidR="005D64DD" w:rsidRPr="00332B4A">
        <w:rPr>
          <w:b/>
        </w:rPr>
        <w:t>ERASMUS+</w:t>
      </w:r>
      <w:r w:rsidR="005D64DD" w:rsidRPr="005D64DD">
        <w:rPr>
          <w:b/>
        </w:rPr>
        <w:t xml:space="preserve"> </w:t>
      </w:r>
      <w:r w:rsidR="005D64DD" w:rsidRPr="00332B4A">
        <w:rPr>
          <w:b/>
        </w:rPr>
        <w:t>PROGRAMM</w:t>
      </w:r>
      <w:r w:rsidR="005D64DD">
        <w:rPr>
          <w:b/>
        </w:rPr>
        <w:t xml:space="preserve"> – ÜKSIKISIKUTE </w:t>
      </w:r>
      <w:r w:rsidR="005D64DD" w:rsidRPr="00332B4A">
        <w:rPr>
          <w:b/>
        </w:rPr>
        <w:t>ÕPIRÄN</w:t>
      </w:r>
      <w:r w:rsidR="005D64DD">
        <w:rPr>
          <w:b/>
        </w:rPr>
        <w:t>N</w:t>
      </w:r>
      <w:r w:rsidR="005D64DD" w:rsidRPr="00332B4A">
        <w:rPr>
          <w:b/>
        </w:rPr>
        <w:t>E</w:t>
      </w:r>
    </w:p>
    <w:p w14:paraId="2DD6D1DF" w14:textId="331A3E63" w:rsidR="00CF1B3D" w:rsidRPr="00332B4A" w:rsidRDefault="00CF1B3D" w:rsidP="00AD38E0">
      <w:pPr>
        <w:spacing w:after="0" w:line="240" w:lineRule="auto"/>
        <w:ind w:left="426" w:hanging="426"/>
        <w:jc w:val="center"/>
        <w:rPr>
          <w:b/>
        </w:rPr>
      </w:pPr>
      <w:r w:rsidRPr="00332B4A">
        <w:rPr>
          <w:b/>
        </w:rPr>
        <w:t xml:space="preserve">Projekti number: </w:t>
      </w:r>
      <w:r w:rsidR="003815BB" w:rsidRPr="00AD38E0">
        <w:rPr>
          <w:szCs w:val="24"/>
          <w:highlight w:val="cyan"/>
        </w:rPr>
        <w:t>[Standardformaat: YYYY-R-EE01-KA000-FFF-000000000]</w:t>
      </w:r>
    </w:p>
    <w:p w14:paraId="43CD0557" w14:textId="77777777" w:rsidR="003944B5" w:rsidRPr="00332B4A" w:rsidRDefault="003944B5" w:rsidP="00AD38E0">
      <w:pPr>
        <w:spacing w:after="0" w:line="240" w:lineRule="auto"/>
        <w:ind w:left="426" w:hanging="426"/>
        <w:rPr>
          <w:b/>
          <w:sz w:val="24"/>
          <w:szCs w:val="24"/>
        </w:rPr>
      </w:pPr>
    </w:p>
    <w:p w14:paraId="5B5FFF21" w14:textId="29F09FF7" w:rsidR="00E325F2" w:rsidRPr="00332B4A" w:rsidRDefault="003944B5" w:rsidP="00F83154">
      <w:pPr>
        <w:spacing w:after="0" w:line="240" w:lineRule="auto"/>
        <w:jc w:val="both"/>
        <w:rPr>
          <w:szCs w:val="24"/>
          <w:highlight w:val="yellow"/>
        </w:rPr>
      </w:pPr>
      <w:r w:rsidRPr="00332B4A">
        <w:rPr>
          <w:szCs w:val="24"/>
          <w:highlight w:val="yellow"/>
        </w:rPr>
        <w:t>[</w:t>
      </w:r>
      <w:r w:rsidR="00224B0C" w:rsidRPr="00332B4A">
        <w:rPr>
          <w:szCs w:val="24"/>
          <w:highlight w:val="yellow"/>
        </w:rPr>
        <w:t xml:space="preserve">Käesolev näidis on kasutamiseks </w:t>
      </w:r>
      <w:r w:rsidR="006F727D" w:rsidRPr="00332B4A">
        <w:rPr>
          <w:szCs w:val="24"/>
          <w:highlight w:val="yellow"/>
        </w:rPr>
        <w:t xml:space="preserve">nii </w:t>
      </w:r>
      <w:bookmarkStart w:id="0" w:name="_Hlk83214312"/>
      <w:r w:rsidR="006F727D" w:rsidRPr="00332B4A">
        <w:rPr>
          <w:szCs w:val="24"/>
          <w:highlight w:val="yellow"/>
        </w:rPr>
        <w:t xml:space="preserve">üld-, kutse- kui täiskasvanuhariduse </w:t>
      </w:r>
      <w:bookmarkEnd w:id="0"/>
      <w:r w:rsidR="006F727D" w:rsidRPr="00332B4A">
        <w:rPr>
          <w:szCs w:val="24"/>
          <w:highlight w:val="yellow"/>
        </w:rPr>
        <w:t xml:space="preserve">valdkonna </w:t>
      </w:r>
      <w:r w:rsidR="00224B0C" w:rsidRPr="00332B4A">
        <w:rPr>
          <w:szCs w:val="24"/>
          <w:highlight w:val="yellow"/>
        </w:rPr>
        <w:t>haridustöötajate ja õppijate individuaalsete õpirän</w:t>
      </w:r>
      <w:r w:rsidR="006F727D" w:rsidRPr="00332B4A">
        <w:rPr>
          <w:szCs w:val="24"/>
          <w:highlight w:val="yellow"/>
        </w:rPr>
        <w:t>detegevuste puhul.</w:t>
      </w:r>
      <w:r w:rsidR="00F66876" w:rsidRPr="00332B4A">
        <w:rPr>
          <w:szCs w:val="24"/>
          <w:highlight w:val="yellow"/>
        </w:rPr>
        <w:t xml:space="preserve"> Kollasega tähistatud tekst </w:t>
      </w:r>
      <w:r w:rsidR="00F94416" w:rsidRPr="00332B4A">
        <w:rPr>
          <w:szCs w:val="24"/>
          <w:highlight w:val="yellow"/>
        </w:rPr>
        <w:t xml:space="preserve">sisaldab </w:t>
      </w:r>
      <w:r w:rsidR="00F66876" w:rsidRPr="00332B4A">
        <w:rPr>
          <w:szCs w:val="24"/>
          <w:highlight w:val="yellow"/>
        </w:rPr>
        <w:t>juhis</w:t>
      </w:r>
      <w:r w:rsidR="00F94416" w:rsidRPr="00332B4A">
        <w:rPr>
          <w:szCs w:val="24"/>
          <w:highlight w:val="yellow"/>
        </w:rPr>
        <w:t>eid</w:t>
      </w:r>
      <w:r w:rsidR="00F66876" w:rsidRPr="00332B4A">
        <w:rPr>
          <w:szCs w:val="24"/>
          <w:highlight w:val="yellow"/>
        </w:rPr>
        <w:t xml:space="preserve"> selle lepinguvormi kasutamise</w:t>
      </w:r>
      <w:r w:rsidR="00F94416" w:rsidRPr="00332B4A">
        <w:rPr>
          <w:szCs w:val="24"/>
          <w:highlight w:val="yellow"/>
        </w:rPr>
        <w:t xml:space="preserve">ks. Palun eemaldage </w:t>
      </w:r>
      <w:r w:rsidR="00C8566B" w:rsidRPr="00332B4A">
        <w:rPr>
          <w:szCs w:val="24"/>
          <w:highlight w:val="yellow"/>
        </w:rPr>
        <w:t xml:space="preserve">sõlmitavast lepingust </w:t>
      </w:r>
      <w:r w:rsidR="00F94416" w:rsidRPr="00332B4A">
        <w:rPr>
          <w:szCs w:val="24"/>
          <w:highlight w:val="yellow"/>
        </w:rPr>
        <w:t>kogu kollase taustavärviga tekst. Nurksulgudes sinine tekst tuleb asendada konkreetsel juhul relevantse tekstiga.</w:t>
      </w:r>
      <w:r w:rsidR="00113382" w:rsidRPr="00332B4A">
        <w:rPr>
          <w:szCs w:val="24"/>
          <w:highlight w:val="yellow"/>
        </w:rPr>
        <w:t xml:space="preserve"> </w:t>
      </w:r>
      <w:r w:rsidR="00E325F2" w:rsidRPr="00332B4A">
        <w:rPr>
          <w:szCs w:val="24"/>
          <w:highlight w:val="yellow"/>
        </w:rPr>
        <w:t>Nurksulgudes rohelisega tähistatud variandid tähendavad, et tuleb valida rakendatav variant ning ülejäänud variandid kustutada.</w:t>
      </w:r>
    </w:p>
    <w:p w14:paraId="789CD590" w14:textId="380F3CFC" w:rsidR="00AB4934" w:rsidRPr="00332B4A" w:rsidRDefault="00AB4934" w:rsidP="00F83154">
      <w:pPr>
        <w:spacing w:after="0" w:line="240" w:lineRule="auto"/>
        <w:jc w:val="both"/>
        <w:rPr>
          <w:szCs w:val="24"/>
          <w:highlight w:val="yellow"/>
        </w:rPr>
      </w:pPr>
      <w:r w:rsidRPr="00332B4A">
        <w:rPr>
          <w:szCs w:val="24"/>
          <w:highlight w:val="yellow"/>
        </w:rPr>
        <w:t>K</w:t>
      </w:r>
      <w:r w:rsidR="00113382" w:rsidRPr="00332B4A">
        <w:rPr>
          <w:szCs w:val="24"/>
          <w:highlight w:val="yellow"/>
        </w:rPr>
        <w:t>äesoleva näidislepingu</w:t>
      </w:r>
      <w:r w:rsidRPr="00332B4A">
        <w:rPr>
          <w:szCs w:val="24"/>
          <w:highlight w:val="yellow"/>
        </w:rPr>
        <w:t>ga kehtestatakse</w:t>
      </w:r>
      <w:r w:rsidR="00113382" w:rsidRPr="00332B4A">
        <w:rPr>
          <w:szCs w:val="24"/>
          <w:highlight w:val="yellow"/>
        </w:rPr>
        <w:t xml:space="preserve"> miinimumtingimused</w:t>
      </w:r>
      <w:r w:rsidR="00BA2933" w:rsidRPr="00332B4A">
        <w:rPr>
          <w:szCs w:val="24"/>
          <w:highlight w:val="yellow"/>
        </w:rPr>
        <w:t>, millest tuleks lähtuda</w:t>
      </w:r>
      <w:r w:rsidRPr="00332B4A">
        <w:rPr>
          <w:szCs w:val="24"/>
          <w:highlight w:val="yellow"/>
        </w:rPr>
        <w:t xml:space="preserve"> ning mida ei tohiks kustutada</w:t>
      </w:r>
      <w:r w:rsidR="00113382" w:rsidRPr="00332B4A">
        <w:rPr>
          <w:szCs w:val="24"/>
          <w:highlight w:val="yellow"/>
        </w:rPr>
        <w:t>.</w:t>
      </w:r>
      <w:r w:rsidRPr="00332B4A">
        <w:rPr>
          <w:szCs w:val="24"/>
          <w:highlight w:val="yellow"/>
        </w:rPr>
        <w:t xml:space="preserve"> </w:t>
      </w:r>
    </w:p>
    <w:p w14:paraId="2B52BA97" w14:textId="0798C66F" w:rsidR="003944B5" w:rsidRPr="00332B4A" w:rsidRDefault="00AB4934" w:rsidP="00F83154">
      <w:pPr>
        <w:spacing w:after="0" w:line="240" w:lineRule="auto"/>
        <w:jc w:val="both"/>
        <w:rPr>
          <w:szCs w:val="24"/>
          <w:highlight w:val="yellow"/>
        </w:rPr>
      </w:pPr>
      <w:r w:rsidRPr="00332B4A">
        <w:rPr>
          <w:szCs w:val="24"/>
          <w:highlight w:val="yellow"/>
        </w:rPr>
        <w:t xml:space="preserve">Lepingu pooled võivad lepingut täiendada ja kohandada. </w:t>
      </w:r>
      <w:r w:rsidR="00560FE6" w:rsidRPr="00332B4A">
        <w:rPr>
          <w:szCs w:val="24"/>
          <w:highlight w:val="yellow"/>
        </w:rPr>
        <w:t>Soovitame lepingus kokku leppida ka selle, milliseid dokumente osaleja peab säilitama ja saatvale organisatsioonile esitama.</w:t>
      </w:r>
      <w:r w:rsidR="003944B5" w:rsidRPr="00332B4A">
        <w:rPr>
          <w:szCs w:val="24"/>
          <w:highlight w:val="yellow"/>
        </w:rPr>
        <w:t>]</w:t>
      </w:r>
    </w:p>
    <w:p w14:paraId="331EF0E6" w14:textId="77777777" w:rsidR="00BA2933" w:rsidRPr="00332B4A" w:rsidRDefault="00BA2933" w:rsidP="00F83154">
      <w:pPr>
        <w:spacing w:after="0" w:line="240" w:lineRule="auto"/>
        <w:jc w:val="both"/>
        <w:rPr>
          <w:szCs w:val="24"/>
          <w:highlight w:val="yellow"/>
        </w:rPr>
      </w:pPr>
    </w:p>
    <w:p w14:paraId="16984F6B" w14:textId="742C8F3B" w:rsidR="003944B5" w:rsidRPr="00332B4A" w:rsidRDefault="00BA2933" w:rsidP="00F83154">
      <w:pPr>
        <w:spacing w:after="0" w:line="240" w:lineRule="auto"/>
      </w:pPr>
      <w:r w:rsidRPr="00332B4A">
        <w:t>Valdkond</w:t>
      </w:r>
      <w:r w:rsidR="003944B5" w:rsidRPr="00332B4A">
        <w:t xml:space="preserve">: </w:t>
      </w:r>
      <w:r w:rsidR="003944B5" w:rsidRPr="00332B4A">
        <w:rPr>
          <w:highlight w:val="cyan"/>
        </w:rPr>
        <w:t>[</w:t>
      </w:r>
      <w:r w:rsidR="00E66728" w:rsidRPr="00332B4A">
        <w:rPr>
          <w:highlight w:val="cyan"/>
        </w:rPr>
        <w:t xml:space="preserve">üldharidus </w:t>
      </w:r>
      <w:r w:rsidRPr="00332B4A">
        <w:rPr>
          <w:highlight w:val="cyan"/>
        </w:rPr>
        <w:t xml:space="preserve">/ </w:t>
      </w:r>
      <w:r w:rsidR="00E66728" w:rsidRPr="00332B4A">
        <w:rPr>
          <w:highlight w:val="cyan"/>
        </w:rPr>
        <w:t>k</w:t>
      </w:r>
      <w:r w:rsidRPr="00332B4A">
        <w:rPr>
          <w:highlight w:val="cyan"/>
        </w:rPr>
        <w:t xml:space="preserve">utseharidus / </w:t>
      </w:r>
      <w:r w:rsidR="00E66728" w:rsidRPr="00332B4A">
        <w:rPr>
          <w:highlight w:val="cyan"/>
        </w:rPr>
        <w:t>t</w:t>
      </w:r>
      <w:r w:rsidRPr="00332B4A">
        <w:rPr>
          <w:highlight w:val="cyan"/>
        </w:rPr>
        <w:t>äiskasvanuharidus</w:t>
      </w:r>
      <w:r w:rsidR="003944B5" w:rsidRPr="00332B4A">
        <w:rPr>
          <w:highlight w:val="cyan"/>
        </w:rPr>
        <w:t>]</w:t>
      </w:r>
    </w:p>
    <w:p w14:paraId="3B059F3B" w14:textId="6C7FC52A" w:rsidR="00816243" w:rsidRPr="00332B4A" w:rsidRDefault="00816243" w:rsidP="00F83154">
      <w:pPr>
        <w:spacing w:after="0" w:line="240" w:lineRule="auto"/>
        <w:rPr>
          <w:szCs w:val="24"/>
        </w:rPr>
      </w:pPr>
      <w:r w:rsidRPr="00332B4A">
        <w:rPr>
          <w:szCs w:val="24"/>
        </w:rPr>
        <w:t>Tegevuse tüüp:</w:t>
      </w:r>
      <w:r w:rsidRPr="00332B4A">
        <w:rPr>
          <w:szCs w:val="24"/>
        </w:rPr>
        <w:tab/>
      </w:r>
      <w:r w:rsidRPr="00332B4A">
        <w:rPr>
          <w:szCs w:val="24"/>
          <w:highlight w:val="cyan"/>
        </w:rPr>
        <w:t>[kasutada tegevuse tüübi nimetust nagu Erasmus+ Programmijuhendis, nt ‘Töövarjutamine’]</w:t>
      </w:r>
    </w:p>
    <w:p w14:paraId="61BA6DE7" w14:textId="77777777" w:rsidR="00816243" w:rsidRPr="00332B4A" w:rsidRDefault="00816243" w:rsidP="00F83154">
      <w:pPr>
        <w:spacing w:after="0" w:line="240" w:lineRule="auto"/>
        <w:rPr>
          <w:szCs w:val="24"/>
        </w:rPr>
      </w:pPr>
      <w:r w:rsidRPr="00332B4A">
        <w:rPr>
          <w:szCs w:val="24"/>
        </w:rPr>
        <w:t xml:space="preserve">Erasmus+ õpirände ID number: </w:t>
      </w:r>
      <w:r w:rsidRPr="00332B4A">
        <w:rPr>
          <w:szCs w:val="24"/>
          <w:highlight w:val="cyan"/>
        </w:rPr>
        <w:t>[kui on]</w:t>
      </w:r>
    </w:p>
    <w:p w14:paraId="47CC91BA" w14:textId="77777777" w:rsidR="00C50C54" w:rsidRPr="00332B4A" w:rsidRDefault="00C50C54" w:rsidP="00AD38E0">
      <w:pPr>
        <w:spacing w:after="0" w:line="240" w:lineRule="auto"/>
        <w:ind w:left="426" w:hanging="426"/>
        <w:jc w:val="both"/>
        <w:rPr>
          <w:iCs/>
        </w:rPr>
      </w:pPr>
    </w:p>
    <w:p w14:paraId="35A6C6D5" w14:textId="77777777" w:rsidR="009A3B26" w:rsidRPr="00332B4A" w:rsidRDefault="009A3B26" w:rsidP="00AD38E0">
      <w:pPr>
        <w:spacing w:after="0" w:line="240" w:lineRule="auto"/>
        <w:ind w:left="426" w:hanging="426"/>
        <w:jc w:val="both"/>
        <w:rPr>
          <w:iCs/>
        </w:rPr>
      </w:pPr>
    </w:p>
    <w:p w14:paraId="30781DA9" w14:textId="254786B2" w:rsidR="009A3B26" w:rsidRPr="00AD38E0" w:rsidRDefault="009A3B26" w:rsidP="00AD38E0">
      <w:pPr>
        <w:spacing w:after="0" w:line="240" w:lineRule="auto"/>
        <w:ind w:left="426" w:hanging="426"/>
        <w:jc w:val="both"/>
        <w:rPr>
          <w:b/>
          <w:bCs/>
          <w:iCs/>
        </w:rPr>
      </w:pPr>
      <w:r w:rsidRPr="00332B4A">
        <w:rPr>
          <w:b/>
          <w:bCs/>
          <w:iCs/>
        </w:rPr>
        <w:t>PREAMBUL</w:t>
      </w:r>
    </w:p>
    <w:p w14:paraId="47C88E87" w14:textId="77777777" w:rsidR="009A3B26" w:rsidRPr="00332B4A" w:rsidRDefault="009A3B26" w:rsidP="00AD38E0">
      <w:pPr>
        <w:spacing w:after="0" w:line="240" w:lineRule="auto"/>
        <w:ind w:left="426" w:hanging="426"/>
        <w:jc w:val="both"/>
        <w:rPr>
          <w:iCs/>
        </w:rPr>
      </w:pPr>
    </w:p>
    <w:p w14:paraId="0C7C97DE" w14:textId="4FC8F5D8" w:rsidR="003815BB" w:rsidRPr="00332B4A" w:rsidRDefault="003815BB" w:rsidP="00AD38E0">
      <w:pPr>
        <w:spacing w:after="0" w:line="240" w:lineRule="auto"/>
        <w:ind w:left="426" w:hanging="426"/>
        <w:jc w:val="both"/>
        <w:rPr>
          <w:iCs/>
        </w:rPr>
      </w:pPr>
      <w:r w:rsidRPr="00332B4A">
        <w:rPr>
          <w:iCs/>
        </w:rPr>
        <w:t xml:space="preserve">Käesolev leping </w:t>
      </w:r>
      <w:r w:rsidR="00E66728" w:rsidRPr="00332B4A">
        <w:rPr>
          <w:iCs/>
        </w:rPr>
        <w:t xml:space="preserve">(edaspidi „leping“) </w:t>
      </w:r>
      <w:r w:rsidRPr="00332B4A">
        <w:rPr>
          <w:iCs/>
        </w:rPr>
        <w:t>on sõlmitud järgmiste poolte vahel:</w:t>
      </w:r>
    </w:p>
    <w:p w14:paraId="4E33063C" w14:textId="42800BA9" w:rsidR="003815BB" w:rsidRPr="00332B4A" w:rsidRDefault="003815BB" w:rsidP="00AD38E0">
      <w:pPr>
        <w:spacing w:after="0" w:line="240" w:lineRule="auto"/>
        <w:ind w:left="426" w:hanging="426"/>
        <w:jc w:val="both"/>
        <w:rPr>
          <w:b/>
          <w:bCs/>
          <w:iCs/>
        </w:rPr>
      </w:pPr>
      <w:r w:rsidRPr="00332B4A">
        <w:rPr>
          <w:b/>
          <w:bCs/>
          <w:iCs/>
        </w:rPr>
        <w:t>ühelt poolt</w:t>
      </w:r>
    </w:p>
    <w:p w14:paraId="21D44255" w14:textId="18F2083B" w:rsidR="003815BB" w:rsidRPr="00AD38E0" w:rsidRDefault="003815BB" w:rsidP="00AD38E0">
      <w:pPr>
        <w:spacing w:after="0" w:line="240" w:lineRule="auto"/>
        <w:ind w:left="426" w:hanging="426"/>
        <w:jc w:val="both"/>
        <w:rPr>
          <w:b/>
          <w:bCs/>
          <w:iCs/>
        </w:rPr>
      </w:pPr>
      <w:r w:rsidRPr="00AD38E0">
        <w:rPr>
          <w:b/>
          <w:bCs/>
          <w:iCs/>
        </w:rPr>
        <w:t>saatev organisatsioon</w:t>
      </w:r>
    </w:p>
    <w:p w14:paraId="7EEBD587" w14:textId="7CBBCA79" w:rsidR="002E32BA" w:rsidRPr="00332B4A" w:rsidRDefault="002E32BA" w:rsidP="00AD38E0">
      <w:pPr>
        <w:spacing w:after="0" w:line="240" w:lineRule="auto"/>
        <w:ind w:left="426" w:hanging="426"/>
      </w:pPr>
      <w:r w:rsidRPr="00332B4A">
        <w:rPr>
          <w:highlight w:val="cyan"/>
        </w:rPr>
        <w:t>[</w:t>
      </w:r>
      <w:r w:rsidR="003B7D2C" w:rsidRPr="00332B4A">
        <w:rPr>
          <w:highlight w:val="cyan"/>
        </w:rPr>
        <w:t>s</w:t>
      </w:r>
      <w:r w:rsidRPr="00332B4A">
        <w:rPr>
          <w:highlight w:val="cyan"/>
        </w:rPr>
        <w:t>aatva organisatsiooni täielik ametlik nimetus]</w:t>
      </w:r>
    </w:p>
    <w:p w14:paraId="7B818738" w14:textId="77777777" w:rsidR="00486176" w:rsidRPr="00332B4A" w:rsidRDefault="00486176" w:rsidP="00AD38E0">
      <w:pPr>
        <w:spacing w:after="0" w:line="240" w:lineRule="auto"/>
        <w:ind w:left="426" w:hanging="426"/>
        <w:rPr>
          <w:szCs w:val="24"/>
        </w:rPr>
      </w:pPr>
      <w:r w:rsidRPr="00332B4A">
        <w:rPr>
          <w:szCs w:val="24"/>
          <w:highlight w:val="cyan"/>
        </w:rPr>
        <w:t>[õiguslik vorm]</w:t>
      </w:r>
    </w:p>
    <w:p w14:paraId="7E59B62D" w14:textId="2C256BCB" w:rsidR="00486176" w:rsidRPr="00332B4A" w:rsidRDefault="00486176" w:rsidP="00AD38E0">
      <w:pPr>
        <w:spacing w:after="0" w:line="240" w:lineRule="auto"/>
        <w:ind w:left="426" w:hanging="426"/>
        <w:rPr>
          <w:szCs w:val="24"/>
        </w:rPr>
      </w:pPr>
      <w:r w:rsidRPr="00332B4A">
        <w:rPr>
          <w:szCs w:val="24"/>
          <w:highlight w:val="cyan"/>
        </w:rPr>
        <w:t>[registrikood]</w:t>
      </w:r>
    </w:p>
    <w:p w14:paraId="386BA743" w14:textId="5F215DB5" w:rsidR="002E32BA" w:rsidRPr="00332B4A" w:rsidRDefault="002E32BA" w:rsidP="00AD38E0">
      <w:pPr>
        <w:spacing w:after="0" w:line="240" w:lineRule="auto"/>
        <w:ind w:left="426" w:hanging="426"/>
        <w:rPr>
          <w:szCs w:val="24"/>
        </w:rPr>
      </w:pPr>
      <w:r w:rsidRPr="00332B4A">
        <w:rPr>
          <w:szCs w:val="24"/>
          <w:highlight w:val="cyan"/>
        </w:rPr>
        <w:t>[</w:t>
      </w:r>
      <w:r w:rsidR="009A60AA" w:rsidRPr="00332B4A">
        <w:rPr>
          <w:szCs w:val="24"/>
          <w:highlight w:val="cyan"/>
        </w:rPr>
        <w:t>täielik ametlik</w:t>
      </w:r>
      <w:r w:rsidRPr="00332B4A">
        <w:rPr>
          <w:szCs w:val="24"/>
          <w:highlight w:val="cyan"/>
        </w:rPr>
        <w:t xml:space="preserve"> a</w:t>
      </w:r>
      <w:r w:rsidR="009A60AA" w:rsidRPr="00332B4A">
        <w:rPr>
          <w:szCs w:val="24"/>
          <w:highlight w:val="cyan"/>
        </w:rPr>
        <w:t>a</w:t>
      </w:r>
      <w:r w:rsidRPr="00332B4A">
        <w:rPr>
          <w:szCs w:val="24"/>
          <w:highlight w:val="cyan"/>
        </w:rPr>
        <w:t>dress]</w:t>
      </w:r>
    </w:p>
    <w:p w14:paraId="1B5D5388" w14:textId="025CFE3A" w:rsidR="003B7D2C" w:rsidRPr="00332B4A" w:rsidRDefault="003B7D2C" w:rsidP="00AD38E0">
      <w:pPr>
        <w:spacing w:after="0" w:line="240" w:lineRule="auto"/>
        <w:ind w:left="426" w:hanging="426"/>
        <w:rPr>
          <w:szCs w:val="24"/>
        </w:rPr>
      </w:pPr>
      <w:r w:rsidRPr="00332B4A">
        <w:rPr>
          <w:szCs w:val="24"/>
          <w:highlight w:val="cyan"/>
        </w:rPr>
        <w:t>[e-post]</w:t>
      </w:r>
    </w:p>
    <w:p w14:paraId="0C001A14" w14:textId="1520D925" w:rsidR="003B7D2C" w:rsidRPr="00332B4A" w:rsidRDefault="003B7D2C" w:rsidP="00AD38E0">
      <w:pPr>
        <w:spacing w:after="0" w:line="240" w:lineRule="auto"/>
        <w:ind w:left="426" w:hanging="426"/>
        <w:rPr>
          <w:szCs w:val="24"/>
        </w:rPr>
      </w:pPr>
      <w:r w:rsidRPr="00332B4A">
        <w:rPr>
          <w:szCs w:val="24"/>
          <w:highlight w:val="cyan"/>
        </w:rPr>
        <w:t>[OID]</w:t>
      </w:r>
    </w:p>
    <w:p w14:paraId="2607A41E" w14:textId="27A37FAC" w:rsidR="003B7D2C" w:rsidRPr="00332B4A" w:rsidRDefault="00E66728" w:rsidP="00AD38E0">
      <w:pPr>
        <w:spacing w:after="0" w:line="240" w:lineRule="auto"/>
        <w:ind w:left="426" w:hanging="426"/>
        <w:jc w:val="both"/>
        <w:rPr>
          <w:i/>
        </w:rPr>
      </w:pPr>
      <w:r w:rsidRPr="00332B4A">
        <w:rPr>
          <w:szCs w:val="24"/>
        </w:rPr>
        <w:t>mi</w:t>
      </w:r>
      <w:r w:rsidR="007146A7" w:rsidRPr="00332B4A">
        <w:t xml:space="preserve">da esindab lepingu allkirjastamisel </w:t>
      </w:r>
      <w:r w:rsidR="001143D0" w:rsidRPr="00332B4A">
        <w:rPr>
          <w:highlight w:val="cyan"/>
        </w:rPr>
        <w:t>[</w:t>
      </w:r>
      <w:r w:rsidR="007146A7" w:rsidRPr="00332B4A">
        <w:rPr>
          <w:i/>
          <w:highlight w:val="cyan"/>
        </w:rPr>
        <w:t xml:space="preserve">ametikoht </w:t>
      </w:r>
      <w:bookmarkStart w:id="1" w:name="_Hlk83215144"/>
      <w:r w:rsidR="007146A7" w:rsidRPr="00332B4A">
        <w:rPr>
          <w:i/>
          <w:highlight w:val="cyan"/>
        </w:rPr>
        <w:t>eesnimi perekonnanimi</w:t>
      </w:r>
      <w:r w:rsidR="001143D0" w:rsidRPr="00332B4A">
        <w:rPr>
          <w:i/>
          <w:highlight w:val="cyan"/>
        </w:rPr>
        <w:t>]</w:t>
      </w:r>
      <w:r w:rsidR="00883A41" w:rsidRPr="00332B4A">
        <w:rPr>
          <w:i/>
        </w:rPr>
        <w:t xml:space="preserve"> </w:t>
      </w:r>
      <w:bookmarkEnd w:id="1"/>
    </w:p>
    <w:p w14:paraId="4B4D1CB2" w14:textId="77777777" w:rsidR="00E66728" w:rsidRPr="00332B4A" w:rsidRDefault="00E66728" w:rsidP="00AD38E0">
      <w:pPr>
        <w:spacing w:after="0" w:line="240" w:lineRule="auto"/>
        <w:ind w:left="426" w:hanging="426"/>
        <w:jc w:val="both"/>
        <w:rPr>
          <w:b/>
          <w:bCs/>
        </w:rPr>
      </w:pPr>
    </w:p>
    <w:p w14:paraId="35BE6AF9" w14:textId="40C11B9D" w:rsidR="007146A7" w:rsidRPr="00332B4A" w:rsidRDefault="007146A7" w:rsidP="00AD38E0">
      <w:pPr>
        <w:spacing w:after="0" w:line="240" w:lineRule="auto"/>
        <w:ind w:left="426" w:hanging="426"/>
        <w:jc w:val="both"/>
        <w:rPr>
          <w:b/>
          <w:bCs/>
        </w:rPr>
      </w:pPr>
      <w:r w:rsidRPr="00AD38E0">
        <w:rPr>
          <w:b/>
          <w:bCs/>
        </w:rPr>
        <w:t>ja</w:t>
      </w:r>
    </w:p>
    <w:p w14:paraId="22CE6258" w14:textId="341786E1" w:rsidR="003B7D2C" w:rsidRPr="00332B4A" w:rsidRDefault="003B7D2C" w:rsidP="00AD38E0">
      <w:pPr>
        <w:spacing w:after="0" w:line="240" w:lineRule="auto"/>
        <w:ind w:left="426" w:hanging="426"/>
        <w:jc w:val="both"/>
        <w:rPr>
          <w:b/>
          <w:bCs/>
        </w:rPr>
      </w:pPr>
      <w:r w:rsidRPr="00332B4A">
        <w:rPr>
          <w:b/>
          <w:bCs/>
        </w:rPr>
        <w:t>teiselt poolt</w:t>
      </w:r>
    </w:p>
    <w:p w14:paraId="7AC32649" w14:textId="764B3943" w:rsidR="003B7D2C" w:rsidRPr="00AD38E0" w:rsidRDefault="003B7D2C" w:rsidP="00AD38E0">
      <w:pPr>
        <w:spacing w:after="0" w:line="240" w:lineRule="auto"/>
        <w:ind w:left="426" w:hanging="426"/>
        <w:jc w:val="both"/>
        <w:rPr>
          <w:b/>
          <w:bCs/>
        </w:rPr>
      </w:pPr>
      <w:r w:rsidRPr="00332B4A">
        <w:rPr>
          <w:b/>
          <w:bCs/>
        </w:rPr>
        <w:t>osaleja</w:t>
      </w:r>
    </w:p>
    <w:p w14:paraId="33D51CF5" w14:textId="514A4546" w:rsidR="001143D0" w:rsidRPr="00AD38E0" w:rsidRDefault="001143D0" w:rsidP="00AD38E0">
      <w:pPr>
        <w:spacing w:after="0" w:line="240" w:lineRule="auto"/>
        <w:ind w:left="426" w:hanging="426"/>
        <w:jc w:val="both"/>
        <w:rPr>
          <w:iCs/>
        </w:rPr>
      </w:pPr>
      <w:r w:rsidRPr="00AD38E0">
        <w:rPr>
          <w:iCs/>
          <w:highlight w:val="cyan"/>
        </w:rPr>
        <w:t>[Osaleja ees</w:t>
      </w:r>
      <w:r w:rsidR="007C3E4F" w:rsidRPr="00AD38E0">
        <w:rPr>
          <w:iCs/>
          <w:highlight w:val="cyan"/>
        </w:rPr>
        <w:t>- ja</w:t>
      </w:r>
      <w:r w:rsidRPr="00AD38E0">
        <w:rPr>
          <w:iCs/>
          <w:highlight w:val="cyan"/>
        </w:rPr>
        <w:t xml:space="preserve"> perekonnanimi]</w:t>
      </w:r>
      <w:r w:rsidR="00ED72D3">
        <w:rPr>
          <w:iCs/>
        </w:rPr>
        <w:t xml:space="preserve">, </w:t>
      </w:r>
      <w:r w:rsidR="00ED72D3" w:rsidRPr="00ED72D3">
        <w:rPr>
          <w:iCs/>
        </w:rPr>
        <w:t>elukoht</w:t>
      </w:r>
      <w:r w:rsidR="00ED72D3">
        <w:rPr>
          <w:iCs/>
        </w:rPr>
        <w:t xml:space="preserve"> </w:t>
      </w:r>
      <w:r w:rsidR="00ED72D3" w:rsidRPr="00332B4A">
        <w:rPr>
          <w:rFonts w:eastAsia="Times New Roman" w:cs="Times New Roman"/>
          <w:snapToGrid w:val="0"/>
          <w:highlight w:val="cyan"/>
          <w:lang w:eastAsia="en-GB"/>
        </w:rPr>
        <w:t>[täielik ametlik aadress]</w:t>
      </w:r>
    </w:p>
    <w:p w14:paraId="0161857D" w14:textId="1C75C66A" w:rsidR="006154C4" w:rsidRPr="00332B4A" w:rsidRDefault="007C3E4F" w:rsidP="00AD38E0">
      <w:pPr>
        <w:spacing w:after="0" w:line="240" w:lineRule="auto"/>
        <w:ind w:left="426" w:hanging="426"/>
        <w:jc w:val="both"/>
        <w:rPr>
          <w:rFonts w:eastAsia="Times New Roman" w:cs="Times New Roman"/>
          <w:snapToGrid w:val="0"/>
          <w:lang w:eastAsia="en-GB"/>
        </w:rPr>
      </w:pPr>
      <w:r w:rsidRPr="00332B4A">
        <w:rPr>
          <w:rFonts w:eastAsia="Times New Roman" w:cs="Times New Roman"/>
          <w:snapToGrid w:val="0"/>
          <w:lang w:eastAsia="en-GB"/>
        </w:rPr>
        <w:t>Sünniaeg</w:t>
      </w:r>
      <w:r w:rsidR="007146A7" w:rsidRPr="00332B4A">
        <w:rPr>
          <w:rFonts w:eastAsia="Times New Roman" w:cs="Times New Roman"/>
          <w:snapToGrid w:val="0"/>
          <w:lang w:eastAsia="en-GB"/>
        </w:rPr>
        <w:t>:</w:t>
      </w:r>
      <w:r w:rsidR="007146A7" w:rsidRPr="00332B4A">
        <w:rPr>
          <w:rFonts w:eastAsia="Times New Roman" w:cs="Times New Roman"/>
          <w:snapToGrid w:val="0"/>
          <w:lang w:eastAsia="en-GB"/>
        </w:rPr>
        <w:tab/>
      </w:r>
      <w:r w:rsidR="00922CF6" w:rsidRPr="00332B4A">
        <w:rPr>
          <w:rFonts w:eastAsia="Times New Roman" w:cs="Times New Roman"/>
          <w:snapToGrid w:val="0"/>
          <w:lang w:eastAsia="en-GB"/>
        </w:rPr>
        <w:tab/>
      </w:r>
      <w:r w:rsidR="00922CF6" w:rsidRPr="00332B4A">
        <w:rPr>
          <w:rFonts w:eastAsia="Times New Roman" w:cs="Times New Roman"/>
          <w:snapToGrid w:val="0"/>
          <w:lang w:eastAsia="en-GB"/>
        </w:rPr>
        <w:tab/>
      </w:r>
    </w:p>
    <w:p w14:paraId="42E5DC2E" w14:textId="15EFDFAC" w:rsidR="00C50C54" w:rsidRPr="00332B4A" w:rsidRDefault="007146A7" w:rsidP="00AD38E0">
      <w:pPr>
        <w:spacing w:after="0" w:line="240" w:lineRule="auto"/>
        <w:ind w:left="426" w:hanging="426"/>
        <w:jc w:val="both"/>
        <w:rPr>
          <w:rFonts w:eastAsia="Times New Roman" w:cs="Times New Roman"/>
          <w:snapToGrid w:val="0"/>
          <w:lang w:eastAsia="en-GB"/>
        </w:rPr>
      </w:pPr>
      <w:r w:rsidRPr="00332B4A">
        <w:rPr>
          <w:rFonts w:eastAsia="Times New Roman" w:cs="Times New Roman"/>
          <w:snapToGrid w:val="0"/>
          <w:lang w:eastAsia="en-GB"/>
        </w:rPr>
        <w:t>Telefon:</w:t>
      </w:r>
      <w:r w:rsidRPr="00332B4A">
        <w:rPr>
          <w:rFonts w:eastAsia="Times New Roman" w:cs="Times New Roman"/>
          <w:snapToGrid w:val="0"/>
          <w:lang w:eastAsia="en-GB"/>
        </w:rPr>
        <w:tab/>
      </w:r>
      <w:r w:rsidR="00922CF6" w:rsidRPr="00332B4A">
        <w:rPr>
          <w:rFonts w:eastAsia="Times New Roman" w:cs="Times New Roman"/>
          <w:snapToGrid w:val="0"/>
          <w:lang w:eastAsia="en-GB"/>
        </w:rPr>
        <w:tab/>
      </w:r>
      <w:r w:rsidR="00922CF6" w:rsidRPr="00332B4A">
        <w:rPr>
          <w:rFonts w:eastAsia="Times New Roman" w:cs="Times New Roman"/>
          <w:snapToGrid w:val="0"/>
          <w:lang w:eastAsia="en-GB"/>
        </w:rPr>
        <w:tab/>
      </w:r>
    </w:p>
    <w:p w14:paraId="073C9BA5" w14:textId="628D5ED8" w:rsidR="007146A7" w:rsidRPr="00332B4A" w:rsidRDefault="007146A7" w:rsidP="00AD38E0">
      <w:pPr>
        <w:spacing w:after="0" w:line="240" w:lineRule="auto"/>
        <w:ind w:left="426" w:hanging="426"/>
        <w:jc w:val="both"/>
        <w:rPr>
          <w:rFonts w:eastAsia="Times New Roman" w:cs="Times New Roman"/>
          <w:snapToGrid w:val="0"/>
          <w:lang w:eastAsia="en-GB"/>
        </w:rPr>
      </w:pPr>
      <w:r w:rsidRPr="00332B4A">
        <w:rPr>
          <w:rFonts w:eastAsia="Times New Roman" w:cs="Times New Roman"/>
          <w:snapToGrid w:val="0"/>
          <w:lang w:eastAsia="en-GB"/>
        </w:rPr>
        <w:t>E-</w:t>
      </w:r>
      <w:r w:rsidR="007162BE" w:rsidRPr="00332B4A">
        <w:rPr>
          <w:rFonts w:eastAsia="Times New Roman" w:cs="Times New Roman"/>
          <w:snapToGrid w:val="0"/>
          <w:lang w:eastAsia="en-GB"/>
        </w:rPr>
        <w:t>post</w:t>
      </w:r>
      <w:r w:rsidRPr="00332B4A">
        <w:rPr>
          <w:rFonts w:eastAsia="Times New Roman" w:cs="Times New Roman"/>
          <w:snapToGrid w:val="0"/>
          <w:lang w:eastAsia="en-GB"/>
        </w:rPr>
        <w:t>:</w:t>
      </w:r>
      <w:r w:rsidR="007C3E4F" w:rsidRPr="00332B4A">
        <w:rPr>
          <w:rFonts w:eastAsia="Times New Roman" w:cs="Times New Roman"/>
          <w:snapToGrid w:val="0"/>
          <w:lang w:eastAsia="en-GB"/>
        </w:rPr>
        <w:tab/>
      </w:r>
      <w:r w:rsidR="009F1A00" w:rsidRPr="00332B4A">
        <w:rPr>
          <w:rFonts w:eastAsia="Times New Roman" w:cs="Times New Roman"/>
          <w:snapToGrid w:val="0"/>
          <w:lang w:eastAsia="en-GB"/>
        </w:rPr>
        <w:tab/>
      </w:r>
      <w:r w:rsidR="00922CF6" w:rsidRPr="00332B4A">
        <w:rPr>
          <w:rFonts w:eastAsia="Times New Roman" w:cs="Times New Roman"/>
          <w:snapToGrid w:val="0"/>
          <w:lang w:eastAsia="en-GB"/>
        </w:rPr>
        <w:tab/>
      </w:r>
      <w:r w:rsidR="00922CF6" w:rsidRPr="00332B4A">
        <w:rPr>
          <w:rFonts w:eastAsia="Times New Roman" w:cs="Times New Roman"/>
          <w:snapToGrid w:val="0"/>
          <w:lang w:eastAsia="en-GB"/>
        </w:rPr>
        <w:tab/>
      </w:r>
    </w:p>
    <w:p w14:paraId="1A92DC62" w14:textId="40F8CC8B" w:rsidR="00883A41" w:rsidRPr="00332B4A" w:rsidRDefault="007C3E4F" w:rsidP="00AD38E0">
      <w:pPr>
        <w:spacing w:after="0" w:line="240" w:lineRule="auto"/>
        <w:ind w:left="426" w:hanging="426"/>
        <w:jc w:val="both"/>
        <w:rPr>
          <w:rFonts w:eastAsia="Times New Roman" w:cs="Calibri"/>
          <w:bCs/>
          <w:snapToGrid w:val="0"/>
          <w:lang w:eastAsia="en-GB"/>
        </w:rPr>
      </w:pPr>
      <w:r w:rsidRPr="00332B4A">
        <w:rPr>
          <w:highlight w:val="yellow"/>
        </w:rPr>
        <w:t xml:space="preserve">[Järgmised andmed tuleb täita kõigi osalejate puhul, kes saavad Erasmus+ </w:t>
      </w:r>
      <w:r w:rsidR="009F1A00" w:rsidRPr="00332B4A">
        <w:rPr>
          <w:highlight w:val="yellow"/>
        </w:rPr>
        <w:t>programmist rahalist toetust, välja arvatud juhul, kui kohaldub Artikkel 3.</w:t>
      </w:r>
      <w:r w:rsidR="00717DE3" w:rsidRPr="00332B4A">
        <w:rPr>
          <w:highlight w:val="yellow"/>
        </w:rPr>
        <w:t>4</w:t>
      </w:r>
      <w:r w:rsidR="009F1A00" w:rsidRPr="00332B4A">
        <w:rPr>
          <w:highlight w:val="yellow"/>
        </w:rPr>
        <w:t xml:space="preserve"> variant 2</w:t>
      </w:r>
      <w:r w:rsidRPr="00332B4A">
        <w:rPr>
          <w:highlight w:val="yellow"/>
        </w:rPr>
        <w:t>].</w:t>
      </w:r>
    </w:p>
    <w:p w14:paraId="0F1D6329" w14:textId="2AA55BF0" w:rsidR="00883A41" w:rsidRPr="00332B4A" w:rsidRDefault="00883A41" w:rsidP="00AD38E0">
      <w:pPr>
        <w:spacing w:after="0" w:line="240" w:lineRule="auto"/>
        <w:ind w:left="426" w:hanging="426"/>
        <w:jc w:val="both"/>
        <w:rPr>
          <w:rFonts w:eastAsia="Times New Roman" w:cs="Calibri"/>
          <w:bCs/>
          <w:snapToGrid w:val="0"/>
          <w:lang w:eastAsia="en-GB"/>
        </w:rPr>
      </w:pPr>
      <w:r w:rsidRPr="00332B4A">
        <w:rPr>
          <w:rFonts w:eastAsia="Times New Roman" w:cs="Calibri"/>
          <w:bCs/>
          <w:snapToGrid w:val="0"/>
          <w:lang w:eastAsia="en-GB"/>
        </w:rPr>
        <w:t>Arvelduskonto</w:t>
      </w:r>
      <w:r w:rsidR="00790702" w:rsidRPr="00332B4A">
        <w:rPr>
          <w:rFonts w:eastAsia="Times New Roman" w:cs="Calibri"/>
          <w:bCs/>
          <w:snapToGrid w:val="0"/>
          <w:lang w:eastAsia="en-GB"/>
        </w:rPr>
        <w:t>,</w:t>
      </w:r>
      <w:r w:rsidRPr="00332B4A">
        <w:rPr>
          <w:rFonts w:eastAsia="Times New Roman" w:cs="Calibri"/>
          <w:bCs/>
          <w:snapToGrid w:val="0"/>
          <w:lang w:eastAsia="en-GB"/>
        </w:rPr>
        <w:t xml:space="preserve"> </w:t>
      </w:r>
      <w:r w:rsidR="00C45B27" w:rsidRPr="00332B4A">
        <w:rPr>
          <w:rFonts w:eastAsia="Times New Roman" w:cs="Calibri"/>
          <w:bCs/>
          <w:snapToGrid w:val="0"/>
          <w:lang w:eastAsia="en-GB"/>
        </w:rPr>
        <w:t>kuhu teostatakse toetusega seotud ülekanded</w:t>
      </w:r>
      <w:r w:rsidR="00790702" w:rsidRPr="00332B4A">
        <w:rPr>
          <w:rFonts w:eastAsia="Times New Roman" w:cs="Calibri"/>
          <w:bCs/>
          <w:snapToGrid w:val="0"/>
          <w:lang w:eastAsia="en-GB"/>
        </w:rPr>
        <w:t xml:space="preserve"> </w:t>
      </w:r>
    </w:p>
    <w:p w14:paraId="2CDC4247" w14:textId="46A4C321" w:rsidR="00883A41" w:rsidRPr="00332B4A" w:rsidRDefault="00883A41" w:rsidP="00AD38E0">
      <w:pPr>
        <w:spacing w:after="0" w:line="240" w:lineRule="auto"/>
        <w:ind w:left="426" w:hanging="426"/>
        <w:jc w:val="both"/>
        <w:rPr>
          <w:rFonts w:eastAsia="Times New Roman" w:cs="Calibri"/>
          <w:bCs/>
          <w:snapToGrid w:val="0"/>
          <w:lang w:eastAsia="en-GB"/>
        </w:rPr>
      </w:pPr>
      <w:r w:rsidRPr="00332B4A">
        <w:rPr>
          <w:rFonts w:eastAsia="Times New Roman" w:cs="Calibri"/>
          <w:bCs/>
          <w:snapToGrid w:val="0"/>
          <w:lang w:eastAsia="en-GB"/>
        </w:rPr>
        <w:t>Arvelduskonto omaniku nimi:</w:t>
      </w:r>
      <w:r w:rsidR="00922CF6" w:rsidRPr="00332B4A">
        <w:rPr>
          <w:rFonts w:eastAsia="Times New Roman" w:cs="Calibri"/>
          <w:bCs/>
          <w:snapToGrid w:val="0"/>
          <w:lang w:eastAsia="en-GB"/>
        </w:rPr>
        <w:tab/>
      </w:r>
    </w:p>
    <w:p w14:paraId="18E75D69" w14:textId="79C98686" w:rsidR="00C50C54" w:rsidRPr="00332B4A" w:rsidRDefault="009F1A00" w:rsidP="00AD38E0">
      <w:pPr>
        <w:spacing w:after="0" w:line="240" w:lineRule="auto"/>
        <w:ind w:left="426" w:hanging="426"/>
        <w:jc w:val="both"/>
        <w:rPr>
          <w:rFonts w:eastAsia="Times New Roman" w:cs="Calibri"/>
          <w:snapToGrid w:val="0"/>
          <w:lang w:eastAsia="en-GB"/>
        </w:rPr>
      </w:pPr>
      <w:r w:rsidRPr="00332B4A">
        <w:rPr>
          <w:rFonts w:eastAsia="Times New Roman" w:cs="Calibri"/>
          <w:snapToGrid w:val="0"/>
          <w:lang w:eastAsia="en-GB"/>
        </w:rPr>
        <w:t>P</w:t>
      </w:r>
      <w:r w:rsidR="00883A41" w:rsidRPr="00332B4A">
        <w:rPr>
          <w:rFonts w:eastAsia="Times New Roman" w:cs="Calibri"/>
          <w:snapToGrid w:val="0"/>
          <w:lang w:eastAsia="en-GB"/>
        </w:rPr>
        <w:t>an</w:t>
      </w:r>
      <w:r w:rsidRPr="00332B4A">
        <w:rPr>
          <w:rFonts w:eastAsia="Times New Roman" w:cs="Calibri"/>
          <w:snapToGrid w:val="0"/>
          <w:lang w:eastAsia="en-GB"/>
        </w:rPr>
        <w:t>ga nimi</w:t>
      </w:r>
      <w:r w:rsidR="00883A41" w:rsidRPr="00332B4A">
        <w:rPr>
          <w:rFonts w:eastAsia="Times New Roman" w:cs="Calibri"/>
          <w:snapToGrid w:val="0"/>
          <w:lang w:eastAsia="en-GB"/>
        </w:rPr>
        <w:t>:</w:t>
      </w:r>
      <w:r w:rsidR="00883A41" w:rsidRPr="00332B4A">
        <w:rPr>
          <w:rFonts w:eastAsia="Times New Roman" w:cs="Calibri"/>
          <w:snapToGrid w:val="0"/>
          <w:lang w:eastAsia="en-GB"/>
        </w:rPr>
        <w:tab/>
      </w:r>
      <w:r w:rsidR="00883A41" w:rsidRPr="00332B4A">
        <w:rPr>
          <w:rFonts w:eastAsia="Times New Roman" w:cs="Calibri"/>
          <w:snapToGrid w:val="0"/>
          <w:lang w:eastAsia="en-GB"/>
        </w:rPr>
        <w:tab/>
      </w:r>
      <w:r w:rsidR="00883A41" w:rsidRPr="00332B4A">
        <w:rPr>
          <w:rFonts w:eastAsia="Times New Roman" w:cs="Calibri"/>
          <w:snapToGrid w:val="0"/>
          <w:lang w:eastAsia="en-GB"/>
        </w:rPr>
        <w:tab/>
      </w:r>
    </w:p>
    <w:p w14:paraId="433ABFCF" w14:textId="49343CFF" w:rsidR="00922CF6" w:rsidRPr="00332B4A" w:rsidRDefault="00922CF6" w:rsidP="00AD38E0">
      <w:pPr>
        <w:spacing w:after="0" w:line="240" w:lineRule="auto"/>
        <w:ind w:left="426" w:hanging="426"/>
        <w:jc w:val="both"/>
        <w:rPr>
          <w:rFonts w:eastAsia="Times New Roman" w:cs="Calibri"/>
          <w:snapToGrid w:val="0"/>
          <w:lang w:eastAsia="en-GB"/>
        </w:rPr>
      </w:pPr>
      <w:r w:rsidRPr="00332B4A">
        <w:rPr>
          <w:rFonts w:eastAsia="Times New Roman" w:cs="Calibri"/>
          <w:snapToGrid w:val="0"/>
          <w:lang w:eastAsia="en-GB"/>
        </w:rPr>
        <w:t>BIC/SWIFT number:</w:t>
      </w:r>
      <w:r w:rsidRPr="00332B4A">
        <w:rPr>
          <w:rFonts w:eastAsia="Times New Roman" w:cs="Calibri"/>
          <w:snapToGrid w:val="0"/>
          <w:lang w:eastAsia="en-GB"/>
        </w:rPr>
        <w:tab/>
      </w:r>
      <w:r w:rsidRPr="00332B4A">
        <w:rPr>
          <w:rFonts w:eastAsia="Times New Roman" w:cs="Calibri"/>
          <w:snapToGrid w:val="0"/>
          <w:lang w:eastAsia="en-GB"/>
        </w:rPr>
        <w:tab/>
      </w:r>
    </w:p>
    <w:p w14:paraId="7EF740C9" w14:textId="397933EB" w:rsidR="00883A41" w:rsidRPr="00332B4A" w:rsidRDefault="00883A41" w:rsidP="00AD38E0">
      <w:pPr>
        <w:spacing w:after="0" w:line="240" w:lineRule="auto"/>
        <w:ind w:left="426" w:hanging="426"/>
        <w:jc w:val="both"/>
        <w:rPr>
          <w:rFonts w:eastAsia="Times New Roman" w:cs="Calibri"/>
          <w:snapToGrid w:val="0"/>
          <w:lang w:eastAsia="en-GB"/>
        </w:rPr>
      </w:pPr>
      <w:r w:rsidRPr="00332B4A">
        <w:rPr>
          <w:rFonts w:eastAsia="Times New Roman" w:cs="Calibri"/>
          <w:snapToGrid w:val="0"/>
          <w:lang w:eastAsia="en-GB"/>
        </w:rPr>
        <w:t>Konto/IBAN number:</w:t>
      </w:r>
      <w:r w:rsidR="00922CF6" w:rsidRPr="00332B4A">
        <w:rPr>
          <w:rFonts w:eastAsia="Times New Roman" w:cs="Calibri"/>
          <w:snapToGrid w:val="0"/>
          <w:lang w:eastAsia="en-GB"/>
        </w:rPr>
        <w:tab/>
      </w:r>
      <w:r w:rsidR="00922CF6" w:rsidRPr="00332B4A">
        <w:rPr>
          <w:rFonts w:eastAsia="Times New Roman" w:cs="Calibri"/>
          <w:snapToGrid w:val="0"/>
          <w:lang w:eastAsia="en-GB"/>
        </w:rPr>
        <w:tab/>
      </w:r>
    </w:p>
    <w:p w14:paraId="6E7D4F56" w14:textId="77777777" w:rsidR="00883A41" w:rsidRPr="00332B4A" w:rsidRDefault="00883A41" w:rsidP="00AD38E0">
      <w:pPr>
        <w:spacing w:after="0" w:line="240" w:lineRule="auto"/>
        <w:ind w:left="426" w:hanging="426"/>
        <w:jc w:val="both"/>
        <w:rPr>
          <w:rFonts w:eastAsia="Times New Roman" w:cs="Calibri"/>
          <w:snapToGrid w:val="0"/>
          <w:lang w:eastAsia="en-GB"/>
        </w:rPr>
      </w:pPr>
    </w:p>
    <w:p w14:paraId="20E61DD5" w14:textId="506325FB" w:rsidR="00E66728" w:rsidRPr="00332B4A" w:rsidRDefault="00E66728" w:rsidP="00AD38E0">
      <w:pPr>
        <w:spacing w:after="0" w:line="240" w:lineRule="auto"/>
        <w:ind w:left="426" w:hanging="426"/>
        <w:jc w:val="both"/>
        <w:rPr>
          <w:rFonts w:eastAsia="Times New Roman" w:cs="Calibri"/>
          <w:snapToGrid w:val="0"/>
          <w:lang w:eastAsia="en-GB"/>
        </w:rPr>
      </w:pPr>
      <w:r w:rsidRPr="00332B4A">
        <w:rPr>
          <w:rFonts w:eastAsia="Times New Roman" w:cs="Calibri"/>
          <w:snapToGrid w:val="0"/>
          <w:lang w:eastAsia="en-GB"/>
        </w:rPr>
        <w:t>Eespool nimetatud pooled on kokku leppinud käesoleva lepingu sõlmimises.</w:t>
      </w:r>
    </w:p>
    <w:p w14:paraId="6D127CA4" w14:textId="12BB659B" w:rsidR="00E66728" w:rsidRPr="00332B4A" w:rsidRDefault="00E66728" w:rsidP="00AD38E0">
      <w:pPr>
        <w:spacing w:after="0" w:line="240" w:lineRule="auto"/>
        <w:ind w:left="426" w:hanging="426"/>
        <w:jc w:val="both"/>
        <w:rPr>
          <w:rFonts w:eastAsia="Times New Roman" w:cs="Calibri"/>
          <w:snapToGrid w:val="0"/>
          <w:lang w:eastAsia="en-GB"/>
        </w:rPr>
      </w:pPr>
      <w:r w:rsidRPr="00332B4A">
        <w:rPr>
          <w:rFonts w:eastAsia="Times New Roman" w:cs="Calibri"/>
          <w:snapToGrid w:val="0"/>
          <w:lang w:eastAsia="en-GB"/>
        </w:rPr>
        <w:t>Leping koosneb järgmistest osadest:</w:t>
      </w:r>
    </w:p>
    <w:p w14:paraId="4ECA659E" w14:textId="27A93A1D" w:rsidR="00287AE1" w:rsidRPr="00332B4A" w:rsidRDefault="00600BF2" w:rsidP="00AD38E0">
      <w:pPr>
        <w:spacing w:after="0" w:line="240" w:lineRule="auto"/>
        <w:ind w:left="426" w:hanging="426"/>
        <w:jc w:val="both"/>
        <w:rPr>
          <w:rFonts w:eastAsia="Times New Roman" w:cs="Calibri"/>
          <w:snapToGrid w:val="0"/>
          <w:lang w:eastAsia="en-GB"/>
        </w:rPr>
      </w:pPr>
      <w:r w:rsidRPr="00332B4A">
        <w:rPr>
          <w:rFonts w:eastAsia="Times New Roman" w:cs="Calibri"/>
          <w:snapToGrid w:val="0"/>
          <w:lang w:eastAsia="en-GB"/>
        </w:rPr>
        <w:lastRenderedPageBreak/>
        <w:t>Lepingu tingimused</w:t>
      </w:r>
    </w:p>
    <w:p w14:paraId="005C77ED" w14:textId="4E208913" w:rsidR="00527914" w:rsidRPr="00332B4A" w:rsidRDefault="00883A41" w:rsidP="00AD38E0">
      <w:pPr>
        <w:spacing w:after="0" w:line="240" w:lineRule="auto"/>
        <w:ind w:left="426" w:hanging="426"/>
        <w:rPr>
          <w:rFonts w:eastAsia="Times New Roman" w:cs="Calibri"/>
          <w:i/>
          <w:iCs/>
          <w:snapToGrid w:val="0"/>
          <w:lang w:eastAsia="en-GB"/>
        </w:rPr>
      </w:pPr>
      <w:r w:rsidRPr="00332B4A">
        <w:rPr>
          <w:rFonts w:eastAsia="Times New Roman" w:cs="Calibri"/>
          <w:snapToGrid w:val="0"/>
          <w:lang w:eastAsia="en-GB"/>
        </w:rPr>
        <w:t>Lisa</w:t>
      </w:r>
      <w:r w:rsidR="00867B0C" w:rsidRPr="00332B4A">
        <w:rPr>
          <w:rFonts w:eastAsia="Times New Roman" w:cs="Calibri"/>
          <w:snapToGrid w:val="0"/>
          <w:lang w:eastAsia="en-GB"/>
        </w:rPr>
        <w:t xml:space="preserve">: </w:t>
      </w:r>
      <w:r w:rsidR="00867B0C" w:rsidRPr="00332B4A">
        <w:rPr>
          <w:rFonts w:eastAsia="Times New Roman" w:cs="Calibri"/>
          <w:i/>
          <w:iCs/>
          <w:snapToGrid w:val="0"/>
          <w:lang w:eastAsia="en-GB"/>
        </w:rPr>
        <w:t xml:space="preserve">Erasmus+ Learning </w:t>
      </w:r>
      <w:proofErr w:type="spellStart"/>
      <w:r w:rsidR="00867B0C" w:rsidRPr="00332B4A">
        <w:rPr>
          <w:rFonts w:eastAsia="Times New Roman" w:cs="Calibri"/>
          <w:i/>
          <w:iCs/>
          <w:snapToGrid w:val="0"/>
          <w:lang w:eastAsia="en-GB"/>
        </w:rPr>
        <w:t>Agreement</w:t>
      </w:r>
      <w:proofErr w:type="spellEnd"/>
      <w:r w:rsidR="00287AE1" w:rsidRPr="00332B4A">
        <w:rPr>
          <w:rStyle w:val="FootnoteReference"/>
          <w:rFonts w:eastAsia="Times New Roman" w:cs="Calibri"/>
          <w:i/>
          <w:iCs/>
          <w:snapToGrid w:val="0"/>
          <w:lang w:eastAsia="en-GB"/>
        </w:rPr>
        <w:footnoteReference w:id="1"/>
      </w:r>
    </w:p>
    <w:p w14:paraId="793403D9" w14:textId="77777777" w:rsidR="007146A7" w:rsidRPr="00332B4A" w:rsidRDefault="007146A7" w:rsidP="00AD38E0">
      <w:pPr>
        <w:spacing w:after="0" w:line="240" w:lineRule="auto"/>
        <w:ind w:left="426" w:hanging="426"/>
        <w:jc w:val="both"/>
        <w:rPr>
          <w:rFonts w:eastAsia="Times New Roman" w:cs="Calibri"/>
          <w:snapToGrid w:val="0"/>
          <w:lang w:eastAsia="en-GB"/>
        </w:rPr>
      </w:pPr>
    </w:p>
    <w:p w14:paraId="5B849C55" w14:textId="08E12D1F" w:rsidR="00D90CE3" w:rsidRPr="00332B4A" w:rsidRDefault="00600BF2">
      <w:pPr>
        <w:tabs>
          <w:tab w:val="right" w:pos="9072"/>
        </w:tabs>
        <w:ind w:left="426" w:hanging="426"/>
        <w:rPr>
          <w:rFonts w:eastAsia="Times New Roman" w:cs="Calibri"/>
          <w:snapToGrid w:val="0"/>
          <w:lang w:eastAsia="en-GB"/>
        </w:rPr>
      </w:pPr>
      <w:r w:rsidRPr="00332B4A">
        <w:rPr>
          <w:rFonts w:eastAsia="Times New Roman" w:cs="Calibri"/>
          <w:snapToGrid w:val="0"/>
          <w:lang w:eastAsia="en-GB"/>
        </w:rPr>
        <w:t>L</w:t>
      </w:r>
      <w:r w:rsidR="00C45B27" w:rsidRPr="00332B4A">
        <w:rPr>
          <w:rFonts w:eastAsia="Times New Roman" w:cs="Calibri"/>
          <w:snapToGrid w:val="0"/>
          <w:lang w:eastAsia="en-GB"/>
        </w:rPr>
        <w:t>epingu</w:t>
      </w:r>
      <w:r w:rsidRPr="00332B4A">
        <w:rPr>
          <w:rFonts w:eastAsia="Times New Roman" w:cs="Calibri"/>
          <w:snapToGrid w:val="0"/>
          <w:lang w:eastAsia="en-GB"/>
        </w:rPr>
        <w:t xml:space="preserve"> </w:t>
      </w:r>
      <w:r w:rsidR="00C45B27" w:rsidRPr="00332B4A">
        <w:rPr>
          <w:rFonts w:eastAsia="Times New Roman" w:cs="Calibri"/>
          <w:snapToGrid w:val="0"/>
          <w:lang w:eastAsia="en-GB"/>
        </w:rPr>
        <w:t>tingimused on ülimuslikud lisas kokku lepitud tingimuste suhtes.</w:t>
      </w:r>
    </w:p>
    <w:p w14:paraId="3119B7E9" w14:textId="77777777" w:rsidR="00D90CE3" w:rsidRPr="00332B4A" w:rsidRDefault="00D90CE3">
      <w:pPr>
        <w:rPr>
          <w:rFonts w:eastAsia="Times New Roman" w:cs="Calibri"/>
          <w:snapToGrid w:val="0"/>
          <w:lang w:eastAsia="en-GB"/>
        </w:rPr>
      </w:pPr>
      <w:r w:rsidRPr="00332B4A">
        <w:rPr>
          <w:rFonts w:eastAsia="Times New Roman" w:cs="Calibri"/>
          <w:snapToGrid w:val="0"/>
          <w:lang w:eastAsia="en-GB"/>
        </w:rPr>
        <w:br w:type="page"/>
      </w:r>
    </w:p>
    <w:p w14:paraId="3C8DFA7A" w14:textId="403FD831" w:rsidR="00C45B27" w:rsidRPr="00332B4A" w:rsidRDefault="00600BF2" w:rsidP="00AD38E0">
      <w:pPr>
        <w:tabs>
          <w:tab w:val="right" w:pos="9072"/>
        </w:tabs>
        <w:ind w:left="426" w:hanging="426"/>
        <w:jc w:val="center"/>
        <w:rPr>
          <w:b/>
        </w:rPr>
      </w:pPr>
      <w:r w:rsidRPr="00332B4A">
        <w:rPr>
          <w:b/>
        </w:rPr>
        <w:lastRenderedPageBreak/>
        <w:t xml:space="preserve">LEPINGU </w:t>
      </w:r>
      <w:r w:rsidR="00C45B27" w:rsidRPr="00332B4A">
        <w:rPr>
          <w:b/>
        </w:rPr>
        <w:t>TINGIMUSED</w:t>
      </w:r>
    </w:p>
    <w:p w14:paraId="2DCEFEBA" w14:textId="77777777" w:rsidR="00C45B27" w:rsidRPr="00332B4A" w:rsidRDefault="00C45B27" w:rsidP="00AD38E0">
      <w:pPr>
        <w:spacing w:after="0" w:line="240" w:lineRule="auto"/>
        <w:ind w:left="426" w:hanging="426"/>
        <w:jc w:val="both"/>
        <w:rPr>
          <w:b/>
        </w:rPr>
      </w:pPr>
    </w:p>
    <w:p w14:paraId="102C6BBA" w14:textId="6C55A358" w:rsidR="0063295E" w:rsidRPr="00332B4A" w:rsidRDefault="0063295E" w:rsidP="00AD38E0">
      <w:pPr>
        <w:spacing w:after="0" w:line="240" w:lineRule="auto"/>
        <w:ind w:left="426" w:hanging="426"/>
        <w:jc w:val="both"/>
        <w:rPr>
          <w:b/>
        </w:rPr>
      </w:pPr>
      <w:r w:rsidRPr="00332B4A">
        <w:rPr>
          <w:b/>
        </w:rPr>
        <w:t xml:space="preserve">ARTIKKEL 1 </w:t>
      </w:r>
      <w:r w:rsidRPr="00AD38E0">
        <w:rPr>
          <w:b/>
        </w:rPr>
        <w:t xml:space="preserve">– </w:t>
      </w:r>
      <w:r w:rsidRPr="00332B4A">
        <w:rPr>
          <w:b/>
        </w:rPr>
        <w:t>LEPINGU ESE</w:t>
      </w:r>
    </w:p>
    <w:p w14:paraId="4BF3D8A6" w14:textId="77777777" w:rsidR="005523B6" w:rsidRPr="00332B4A" w:rsidRDefault="005523B6" w:rsidP="00AD38E0">
      <w:pPr>
        <w:spacing w:after="0" w:line="240" w:lineRule="auto"/>
        <w:ind w:left="426" w:hanging="426"/>
        <w:jc w:val="both"/>
      </w:pPr>
    </w:p>
    <w:p w14:paraId="74213FBF" w14:textId="209B64AE" w:rsidR="00AC3D4B" w:rsidRDefault="00883A41">
      <w:pPr>
        <w:spacing w:after="0" w:line="240" w:lineRule="auto"/>
        <w:ind w:left="426" w:hanging="426"/>
        <w:jc w:val="both"/>
      </w:pPr>
      <w:r w:rsidRPr="00332B4A">
        <w:t>1.1</w:t>
      </w:r>
      <w:r w:rsidR="0063295E" w:rsidRPr="00332B4A">
        <w:tab/>
      </w:r>
      <w:r w:rsidR="00EC0292">
        <w:t>L</w:t>
      </w:r>
      <w:r w:rsidR="00AC3D4B" w:rsidRPr="00AC3D4B">
        <w:t xml:space="preserve">eping sätestab </w:t>
      </w:r>
      <w:r w:rsidR="00EC0292">
        <w:t xml:space="preserve">poolte </w:t>
      </w:r>
      <w:r w:rsidR="00AC3D4B" w:rsidRPr="00AC3D4B">
        <w:t>õigused</w:t>
      </w:r>
      <w:r w:rsidR="00EC0292">
        <w:t xml:space="preserve"> ja</w:t>
      </w:r>
      <w:r w:rsidR="00AC3D4B" w:rsidRPr="00AC3D4B">
        <w:t xml:space="preserve"> kohustused ning tingimused, mis kehtivad</w:t>
      </w:r>
      <w:r w:rsidR="00AC3D4B">
        <w:t xml:space="preserve"> </w:t>
      </w:r>
      <w:r w:rsidR="00EC0292" w:rsidRPr="00EC0292">
        <w:t>Erasmus+ programmi</w:t>
      </w:r>
      <w:r w:rsidR="00EC0292">
        <w:t xml:space="preserve"> raames õpirändetegevuse elluviimiseks eraldatud toetusele.</w:t>
      </w:r>
    </w:p>
    <w:p w14:paraId="64CB3524" w14:textId="399613F9" w:rsidR="00883A41" w:rsidRPr="00332B4A" w:rsidRDefault="00600BF2" w:rsidP="00AD38E0">
      <w:pPr>
        <w:spacing w:after="0" w:line="240" w:lineRule="auto"/>
        <w:ind w:left="426" w:hanging="426"/>
        <w:jc w:val="both"/>
      </w:pPr>
      <w:r w:rsidRPr="00332B4A">
        <w:t>1.2</w:t>
      </w:r>
      <w:r w:rsidR="0063295E" w:rsidRPr="00332B4A">
        <w:tab/>
      </w:r>
      <w:r w:rsidR="00A65789" w:rsidRPr="00332B4A">
        <w:t>Saatev o</w:t>
      </w:r>
      <w:r w:rsidR="00701F89" w:rsidRPr="00332B4A">
        <w:t>rganisatsioon</w:t>
      </w:r>
      <w:r w:rsidR="00883A41" w:rsidRPr="00332B4A">
        <w:t xml:space="preserve"> toetab </w:t>
      </w:r>
      <w:r w:rsidR="002D4546" w:rsidRPr="00332B4A">
        <w:t>rahaliselt osaleja osalemist õpirändes</w:t>
      </w:r>
      <w:r w:rsidR="00883A41" w:rsidRPr="00332B4A">
        <w:t>.</w:t>
      </w:r>
    </w:p>
    <w:p w14:paraId="62C281F0" w14:textId="56AC7B06" w:rsidR="00883A41" w:rsidRPr="00332B4A" w:rsidRDefault="00F100D1" w:rsidP="00AD38E0">
      <w:pPr>
        <w:spacing w:after="0" w:line="240" w:lineRule="auto"/>
        <w:ind w:left="426" w:hanging="426"/>
        <w:jc w:val="both"/>
      </w:pPr>
      <w:r w:rsidRPr="00332B4A">
        <w:t>1.</w:t>
      </w:r>
      <w:r w:rsidR="0063295E" w:rsidRPr="00332B4A">
        <w:t>3</w:t>
      </w:r>
      <w:r w:rsidR="0063295E" w:rsidRPr="00332B4A">
        <w:tab/>
      </w:r>
      <w:r w:rsidRPr="00332B4A">
        <w:t xml:space="preserve">Osaleja </w:t>
      </w:r>
      <w:r w:rsidR="002D4546" w:rsidRPr="00332B4A">
        <w:t xml:space="preserve">võtab vastu ja </w:t>
      </w:r>
      <w:r w:rsidR="00883A41" w:rsidRPr="00332B4A">
        <w:t xml:space="preserve">nõustub </w:t>
      </w:r>
      <w:r w:rsidR="0063295E" w:rsidRPr="00332B4A">
        <w:t>A</w:t>
      </w:r>
      <w:r w:rsidR="00883A41" w:rsidRPr="00332B4A">
        <w:t xml:space="preserve">rtiklis 3 kokku lepitud toetusega </w:t>
      </w:r>
      <w:r w:rsidR="005D20BA" w:rsidRPr="00332B4A">
        <w:t>või</w:t>
      </w:r>
      <w:r w:rsidR="00883A41" w:rsidRPr="00332B4A">
        <w:t xml:space="preserve"> </w:t>
      </w:r>
      <w:r w:rsidR="002D4546" w:rsidRPr="00332B4A">
        <w:t xml:space="preserve">teenuste osutamisega ning </w:t>
      </w:r>
      <w:r w:rsidR="00883A41" w:rsidRPr="00332B4A">
        <w:t xml:space="preserve">võtab endale kohustuse </w:t>
      </w:r>
      <w:r w:rsidR="005523B6" w:rsidRPr="00332B4A">
        <w:t>õpirän</w:t>
      </w:r>
      <w:r w:rsidR="00771303" w:rsidRPr="00332B4A">
        <w:t>n</w:t>
      </w:r>
      <w:r w:rsidR="005523B6" w:rsidRPr="00332B4A">
        <w:t>e</w:t>
      </w:r>
      <w:r w:rsidR="00883A41" w:rsidRPr="00332B4A">
        <w:t xml:space="preserve"> ellu viia</w:t>
      </w:r>
      <w:r w:rsidR="005D20BA" w:rsidRPr="00332B4A">
        <w:t xml:space="preserve"> vastavalt </w:t>
      </w:r>
      <w:r w:rsidR="0063295E" w:rsidRPr="00332B4A">
        <w:t>L</w:t>
      </w:r>
      <w:r w:rsidR="005D20BA" w:rsidRPr="00332B4A">
        <w:t>isas kokku lepitule</w:t>
      </w:r>
      <w:r w:rsidR="00883A41" w:rsidRPr="00332B4A">
        <w:t>.</w:t>
      </w:r>
      <w:r w:rsidR="002D4546" w:rsidRPr="00332B4A">
        <w:t xml:space="preserve"> </w:t>
      </w:r>
    </w:p>
    <w:p w14:paraId="5AFFC88D" w14:textId="79185EC2" w:rsidR="00883A41" w:rsidRPr="00332B4A" w:rsidRDefault="00883A41" w:rsidP="00ED72D3">
      <w:pPr>
        <w:spacing w:after="0" w:line="240" w:lineRule="auto"/>
        <w:ind w:left="426" w:hanging="426"/>
        <w:jc w:val="both"/>
      </w:pPr>
      <w:r w:rsidRPr="00332B4A">
        <w:t>1.</w:t>
      </w:r>
      <w:r w:rsidR="0063295E" w:rsidRPr="00332B4A">
        <w:t>4</w:t>
      </w:r>
      <w:r w:rsidR="0063295E" w:rsidRPr="00332B4A">
        <w:tab/>
      </w:r>
      <w:r w:rsidRPr="00332B4A">
        <w:t xml:space="preserve">Kõik lepingu muudatused </w:t>
      </w:r>
      <w:r w:rsidR="002D4546" w:rsidRPr="00332B4A">
        <w:t xml:space="preserve">algatatakse ja </w:t>
      </w:r>
      <w:r w:rsidR="00195E20" w:rsidRPr="00332B4A">
        <w:t>kooskõlastatakse mõ</w:t>
      </w:r>
      <w:r w:rsidR="00607300" w:rsidRPr="00332B4A">
        <w:t>lemapoolselt ametliku</w:t>
      </w:r>
      <w:r w:rsidR="0062035A" w:rsidRPr="00332B4A">
        <w:t>lt</w:t>
      </w:r>
      <w:r w:rsidR="00607300" w:rsidRPr="00332B4A">
        <w:t xml:space="preserve"> kirja</w:t>
      </w:r>
      <w:r w:rsidR="0062035A" w:rsidRPr="00332B4A">
        <w:t xml:space="preserve"> või </w:t>
      </w:r>
      <w:r w:rsidR="00195E20" w:rsidRPr="00332B4A">
        <w:t>e</w:t>
      </w:r>
      <w:r w:rsidR="0062035A" w:rsidRPr="00332B4A">
        <w:noBreakHyphen/>
      </w:r>
      <w:r w:rsidR="00195E20" w:rsidRPr="00332B4A">
        <w:t>kirja teel</w:t>
      </w:r>
      <w:r w:rsidRPr="00332B4A">
        <w:t>.</w:t>
      </w:r>
      <w:r w:rsidR="00ED72D3" w:rsidRPr="00ED72D3">
        <w:t xml:space="preserve"> </w:t>
      </w:r>
      <w:r w:rsidR="00ED72D3">
        <w:t>Muudatus jõustub päeval, mil vastuvõttev pool selle allkirjastab. Muudatus hakkab kehtima selle jõustumise kuupäeval või mõnel muul muudatuses märgitud kuupäeval.</w:t>
      </w:r>
    </w:p>
    <w:p w14:paraId="21BDA670" w14:textId="77777777" w:rsidR="005523B6" w:rsidRPr="00332B4A" w:rsidRDefault="005523B6" w:rsidP="00AD38E0">
      <w:pPr>
        <w:spacing w:after="0" w:line="240" w:lineRule="auto"/>
        <w:ind w:left="426" w:hanging="426"/>
        <w:jc w:val="both"/>
      </w:pPr>
    </w:p>
    <w:p w14:paraId="03A6C8AB" w14:textId="23B9FA08" w:rsidR="00883A41" w:rsidRPr="00332B4A" w:rsidRDefault="00637005" w:rsidP="00AD38E0">
      <w:pPr>
        <w:spacing w:after="0" w:line="240" w:lineRule="auto"/>
        <w:ind w:left="426" w:hanging="426"/>
        <w:jc w:val="both"/>
        <w:rPr>
          <w:b/>
        </w:rPr>
      </w:pPr>
      <w:r w:rsidRPr="00332B4A">
        <w:rPr>
          <w:b/>
        </w:rPr>
        <w:t xml:space="preserve">ARTIKKEL 2 </w:t>
      </w:r>
      <w:r w:rsidRPr="00AD38E0">
        <w:rPr>
          <w:b/>
        </w:rPr>
        <w:t>–</w:t>
      </w:r>
      <w:r w:rsidRPr="00332B4A">
        <w:rPr>
          <w:b/>
        </w:rPr>
        <w:t xml:space="preserve"> </w:t>
      </w:r>
      <w:r w:rsidR="00ED72D3" w:rsidRPr="00ED72D3">
        <w:rPr>
          <w:b/>
        </w:rPr>
        <w:t>KESTUS JA ALGUSKUUPÄEV</w:t>
      </w:r>
    </w:p>
    <w:p w14:paraId="306D0184" w14:textId="77777777" w:rsidR="005523B6" w:rsidRPr="00332B4A" w:rsidRDefault="005523B6" w:rsidP="00AD38E0">
      <w:pPr>
        <w:spacing w:after="0" w:line="240" w:lineRule="auto"/>
        <w:ind w:left="426" w:hanging="426"/>
        <w:jc w:val="both"/>
      </w:pPr>
    </w:p>
    <w:p w14:paraId="0D07BA5E" w14:textId="5E273DE2" w:rsidR="00BE34AA" w:rsidRPr="00332B4A" w:rsidRDefault="00883A41" w:rsidP="00AD38E0">
      <w:pPr>
        <w:spacing w:after="0" w:line="240" w:lineRule="auto"/>
        <w:ind w:left="426" w:hanging="426"/>
        <w:jc w:val="both"/>
      </w:pPr>
      <w:r w:rsidRPr="00332B4A">
        <w:t>2.1</w:t>
      </w:r>
      <w:r w:rsidR="00637005" w:rsidRPr="00332B4A">
        <w:tab/>
        <w:t xml:space="preserve">Leping katab </w:t>
      </w:r>
      <w:r w:rsidR="00094ED9" w:rsidRPr="00332B4A">
        <w:t>periood</w:t>
      </w:r>
      <w:r w:rsidR="00637005" w:rsidRPr="00332B4A">
        <w:t>i</w:t>
      </w:r>
      <w:r w:rsidR="00094ED9" w:rsidRPr="00332B4A">
        <w:t xml:space="preserve"> </w:t>
      </w:r>
      <w:proofErr w:type="spellStart"/>
      <w:r w:rsidRPr="00332B4A">
        <w:rPr>
          <w:b/>
          <w:highlight w:val="cyan"/>
        </w:rPr>
        <w:t>pp.kk.aaaa</w:t>
      </w:r>
      <w:proofErr w:type="spellEnd"/>
      <w:r w:rsidRPr="00332B4A">
        <w:t xml:space="preserve"> </w:t>
      </w:r>
      <w:r w:rsidR="00637005" w:rsidRPr="00332B4A">
        <w:t>kuni</w:t>
      </w:r>
      <w:r w:rsidRPr="00332B4A">
        <w:t xml:space="preserve"> </w:t>
      </w:r>
      <w:proofErr w:type="spellStart"/>
      <w:r w:rsidRPr="00332B4A">
        <w:rPr>
          <w:b/>
          <w:highlight w:val="cyan"/>
        </w:rPr>
        <w:t>pp.kk.aaaa</w:t>
      </w:r>
      <w:proofErr w:type="spellEnd"/>
      <w:r w:rsidR="005523B6" w:rsidRPr="00332B4A">
        <w:t xml:space="preserve"> </w:t>
      </w:r>
      <w:r w:rsidR="004B18CF" w:rsidRPr="00332B4A">
        <w:rPr>
          <w:highlight w:val="yellow"/>
        </w:rPr>
        <w:t>[see periood sisaldab õpirände füüsilist ja virtuaalset komponenti vastavalt Lisas kirjeldatule ning reisipäev</w:t>
      </w:r>
      <w:r w:rsidR="004B18CF" w:rsidRPr="00AD38E0">
        <w:rPr>
          <w:highlight w:val="yellow"/>
        </w:rPr>
        <w:t>i]</w:t>
      </w:r>
      <w:r w:rsidR="00532438">
        <w:t xml:space="preserve"> (õpirände detailne ajakava on lepingu Lisas).</w:t>
      </w:r>
    </w:p>
    <w:p w14:paraId="16ADA276" w14:textId="77777777" w:rsidR="00FB381F" w:rsidRPr="00332B4A" w:rsidRDefault="00FB381F" w:rsidP="00AD38E0">
      <w:pPr>
        <w:spacing w:after="0" w:line="240" w:lineRule="auto"/>
        <w:ind w:left="426" w:hanging="426"/>
        <w:jc w:val="both"/>
      </w:pPr>
    </w:p>
    <w:p w14:paraId="1E3E554C" w14:textId="381E68A2" w:rsidR="00752386" w:rsidRPr="00332B4A" w:rsidRDefault="00D27EFA" w:rsidP="00AD38E0">
      <w:pPr>
        <w:spacing w:after="0" w:line="240" w:lineRule="auto"/>
        <w:ind w:left="426" w:hanging="426"/>
        <w:jc w:val="both"/>
        <w:rPr>
          <w:b/>
        </w:rPr>
      </w:pPr>
      <w:r w:rsidRPr="00332B4A">
        <w:rPr>
          <w:b/>
        </w:rPr>
        <w:t xml:space="preserve">ARTIKKEL 3 </w:t>
      </w:r>
      <w:r w:rsidRPr="00AD38E0">
        <w:rPr>
          <w:b/>
        </w:rPr>
        <w:t>–</w:t>
      </w:r>
      <w:r w:rsidRPr="00332B4A">
        <w:rPr>
          <w:b/>
        </w:rPr>
        <w:t xml:space="preserve"> TOETUS</w:t>
      </w:r>
    </w:p>
    <w:p w14:paraId="585B0293" w14:textId="77777777" w:rsidR="00FB381F" w:rsidRPr="00332B4A" w:rsidRDefault="00FB381F" w:rsidP="00AD38E0">
      <w:pPr>
        <w:spacing w:after="0" w:line="240" w:lineRule="auto"/>
        <w:ind w:left="426" w:hanging="426"/>
        <w:jc w:val="both"/>
      </w:pPr>
    </w:p>
    <w:p w14:paraId="002AE05C" w14:textId="01A0EEC4" w:rsidR="00C21D77" w:rsidRPr="00332B4A" w:rsidRDefault="00752386" w:rsidP="00AD38E0">
      <w:pPr>
        <w:spacing w:after="0" w:line="240" w:lineRule="auto"/>
        <w:ind w:left="426" w:hanging="426"/>
        <w:jc w:val="both"/>
      </w:pPr>
      <w:r w:rsidRPr="00332B4A">
        <w:t>3.1</w:t>
      </w:r>
      <w:r w:rsidR="00D27EFA" w:rsidRPr="00332B4A">
        <w:tab/>
      </w:r>
      <w:r w:rsidR="00C21D77" w:rsidRPr="00332B4A">
        <w:t xml:space="preserve">Rahaline toetus arvutatakse vastavalt Erasmus+ </w:t>
      </w:r>
      <w:r w:rsidR="00D27EFA" w:rsidRPr="00332B4A">
        <w:rPr>
          <w:highlight w:val="cyan"/>
        </w:rPr>
        <w:t>[202x]</w:t>
      </w:r>
      <w:r w:rsidR="00D27EFA" w:rsidRPr="00332B4A">
        <w:t xml:space="preserve"> </w:t>
      </w:r>
      <w:r w:rsidR="00C21D77" w:rsidRPr="00332B4A">
        <w:t>Programmijuhendis määratletud rahastamisreeglitele.</w:t>
      </w:r>
    </w:p>
    <w:p w14:paraId="064B1572" w14:textId="15F47580" w:rsidR="009E08EB" w:rsidRPr="00332B4A" w:rsidRDefault="009E08EB" w:rsidP="00AD38E0">
      <w:pPr>
        <w:spacing w:after="0" w:line="240" w:lineRule="auto"/>
        <w:ind w:left="426" w:hanging="426"/>
        <w:jc w:val="both"/>
      </w:pPr>
      <w:r w:rsidRPr="00332B4A">
        <w:t>3.</w:t>
      </w:r>
      <w:r w:rsidR="006F31FC" w:rsidRPr="00332B4A">
        <w:t>2</w:t>
      </w:r>
      <w:r w:rsidR="006F31FC" w:rsidRPr="00332B4A">
        <w:tab/>
      </w:r>
      <w:r w:rsidRPr="00332B4A">
        <w:t xml:space="preserve">Osaleja saab toetuse Erasmus+ ELi vahenditest </w:t>
      </w:r>
      <w:r w:rsidRPr="00332B4A">
        <w:rPr>
          <w:highlight w:val="cyan"/>
        </w:rPr>
        <w:t>[…]</w:t>
      </w:r>
      <w:r w:rsidRPr="00332B4A">
        <w:t xml:space="preserve"> päevaks </w:t>
      </w:r>
      <w:r w:rsidRPr="00332B4A">
        <w:rPr>
          <w:highlight w:val="yellow"/>
        </w:rPr>
        <w:t>[</w:t>
      </w:r>
      <w:r w:rsidR="004949BB" w:rsidRPr="00332B4A">
        <w:rPr>
          <w:highlight w:val="yellow"/>
        </w:rPr>
        <w:t>Päevade arv võrdub füüsilise õpirändeperioodi kestusega, millele on liidetud reisipäevade arv. Juhul kui osaleja ei saa rahalist toetust teatud osa või kogu õpirändeperioodi katteks, siis tuleb päevade arvu vastavalt kohandada]</w:t>
      </w:r>
      <w:r w:rsidR="004949BB" w:rsidRPr="00332B4A">
        <w:t>.</w:t>
      </w:r>
    </w:p>
    <w:p w14:paraId="4849575F" w14:textId="29FD9206" w:rsidR="00C21D77" w:rsidRPr="00332B4A" w:rsidRDefault="00F44E3F" w:rsidP="00AD38E0">
      <w:pPr>
        <w:spacing w:after="0" w:line="240" w:lineRule="auto"/>
        <w:ind w:left="426" w:hanging="426"/>
        <w:jc w:val="both"/>
      </w:pPr>
      <w:r w:rsidRPr="00332B4A">
        <w:t xml:space="preserve">3.3 </w:t>
      </w:r>
      <w:r w:rsidR="00D13DB7" w:rsidRPr="00332B4A">
        <w:tab/>
      </w:r>
      <w:r w:rsidR="00E56EFE" w:rsidRPr="00332B4A">
        <w:t>Osaleja võib esitada taotluse füüsilise õpirände kestuse pikendamiseks</w:t>
      </w:r>
      <w:r w:rsidR="00D51B23" w:rsidRPr="00332B4A">
        <w:t xml:space="preserve"> kuni</w:t>
      </w:r>
      <w:r w:rsidR="00E56EFE" w:rsidRPr="00332B4A">
        <w:t xml:space="preserve"> Erasmus+ </w:t>
      </w:r>
      <w:r w:rsidR="00973C3B" w:rsidRPr="00332B4A">
        <w:rPr>
          <w:highlight w:val="cyan"/>
        </w:rPr>
        <w:t>[202x]</w:t>
      </w:r>
      <w:r w:rsidR="00973C3B" w:rsidRPr="00332B4A">
        <w:t xml:space="preserve"> </w:t>
      </w:r>
      <w:r w:rsidR="00E56EFE" w:rsidRPr="00332B4A">
        <w:t>Programmijuhendis</w:t>
      </w:r>
      <w:r w:rsidR="00C653EF">
        <w:t xml:space="preserve"> sellele tegevusele</w:t>
      </w:r>
      <w:r w:rsidR="00E56EFE" w:rsidRPr="00332B4A">
        <w:t xml:space="preserve"> kehtestatud maksimaalse kestus</w:t>
      </w:r>
      <w:r w:rsidR="00D51B23" w:rsidRPr="00332B4A">
        <w:t xml:space="preserve">eni </w:t>
      </w:r>
      <w:r w:rsidR="00D51B23" w:rsidRPr="00332B4A">
        <w:rPr>
          <w:highlight w:val="cyan"/>
        </w:rPr>
        <w:t>[…]</w:t>
      </w:r>
      <w:r w:rsidR="00D51B23" w:rsidRPr="00332B4A">
        <w:t xml:space="preserve"> päeva</w:t>
      </w:r>
      <w:r w:rsidR="00E56EFE" w:rsidRPr="00332B4A">
        <w:t xml:space="preserve">. Kui organisatsioon </w:t>
      </w:r>
      <w:r w:rsidR="00C653EF">
        <w:t xml:space="preserve">vastab kirjalikult </w:t>
      </w:r>
      <w:r w:rsidR="00E56EFE" w:rsidRPr="00332B4A">
        <w:t>nõustu</w:t>
      </w:r>
      <w:r w:rsidR="00C653EF">
        <w:t>des</w:t>
      </w:r>
      <w:r w:rsidR="00E56EFE" w:rsidRPr="00332B4A">
        <w:t xml:space="preserve"> õpirände </w:t>
      </w:r>
      <w:r w:rsidR="00C653EF">
        <w:t xml:space="preserve">perioodi </w:t>
      </w:r>
      <w:r w:rsidR="00E56EFE" w:rsidRPr="00332B4A">
        <w:t xml:space="preserve">pikendamisega, </w:t>
      </w:r>
      <w:r w:rsidR="00C653EF">
        <w:t xml:space="preserve">loetakse </w:t>
      </w:r>
      <w:r w:rsidR="00E56EFE" w:rsidRPr="00332B4A">
        <w:t>käesolev leping</w:t>
      </w:r>
      <w:r w:rsidR="00C653EF">
        <w:t xml:space="preserve"> </w:t>
      </w:r>
      <w:r w:rsidR="00C653EF" w:rsidRPr="00332B4A">
        <w:t>vastavalt</w:t>
      </w:r>
      <w:r w:rsidR="00C653EF">
        <w:t xml:space="preserve"> muudetuks</w:t>
      </w:r>
      <w:r w:rsidR="00E56EFE" w:rsidRPr="00332B4A">
        <w:t>.</w:t>
      </w:r>
      <w:r w:rsidR="00C653EF">
        <w:t xml:space="preserve"> </w:t>
      </w:r>
      <w:r w:rsidR="00C653EF" w:rsidRPr="00332B4A">
        <w:rPr>
          <w:highlight w:val="yellow"/>
        </w:rPr>
        <w:t>[</w:t>
      </w:r>
      <w:r w:rsidR="00C653EF">
        <w:rPr>
          <w:highlight w:val="yellow"/>
        </w:rPr>
        <w:t>Kirjalikult tuleb siis kokku leppida uuele perioodile vastav täiendava toetuse summa ning väljamakse tingimused</w:t>
      </w:r>
      <w:r w:rsidR="00C653EF" w:rsidRPr="00332B4A">
        <w:rPr>
          <w:highlight w:val="yellow"/>
        </w:rPr>
        <w:t>]</w:t>
      </w:r>
    </w:p>
    <w:p w14:paraId="367EA38F" w14:textId="507EE4F0" w:rsidR="00752386" w:rsidRPr="00332B4A" w:rsidRDefault="00C91563" w:rsidP="00AD38E0">
      <w:pPr>
        <w:spacing w:after="0" w:line="240" w:lineRule="auto"/>
        <w:ind w:left="426" w:hanging="426"/>
        <w:jc w:val="both"/>
        <w:rPr>
          <w:highlight w:val="yellow"/>
        </w:rPr>
      </w:pPr>
      <w:r w:rsidRPr="00332B4A">
        <w:t>3.4</w:t>
      </w:r>
      <w:r w:rsidR="00D13DB7" w:rsidRPr="00332B4A">
        <w:tab/>
      </w:r>
      <w:r w:rsidR="00F44E3F" w:rsidRPr="00332B4A">
        <w:rPr>
          <w:highlight w:val="yellow"/>
        </w:rPr>
        <w:t>[V</w:t>
      </w:r>
      <w:r w:rsidR="00900EFB" w:rsidRPr="00332B4A">
        <w:rPr>
          <w:highlight w:val="yellow"/>
        </w:rPr>
        <w:t>ali</w:t>
      </w:r>
      <w:r w:rsidR="00F44E3F" w:rsidRPr="00332B4A">
        <w:rPr>
          <w:highlight w:val="yellow"/>
        </w:rPr>
        <w:t>da</w:t>
      </w:r>
      <w:r w:rsidR="00752386" w:rsidRPr="00332B4A">
        <w:rPr>
          <w:highlight w:val="yellow"/>
        </w:rPr>
        <w:t xml:space="preserve"> </w:t>
      </w:r>
      <w:r w:rsidR="00BF11EF" w:rsidRPr="00332B4A">
        <w:rPr>
          <w:highlight w:val="yellow"/>
        </w:rPr>
        <w:t xml:space="preserve">sobiv </w:t>
      </w:r>
      <w:r w:rsidR="00752386" w:rsidRPr="00332B4A">
        <w:rPr>
          <w:highlight w:val="yellow"/>
        </w:rPr>
        <w:t>varian</w:t>
      </w:r>
      <w:r w:rsidR="00F44E3F" w:rsidRPr="00332B4A">
        <w:rPr>
          <w:highlight w:val="yellow"/>
        </w:rPr>
        <w:t>t</w:t>
      </w:r>
      <w:r w:rsidRPr="00332B4A">
        <w:rPr>
          <w:highlight w:val="yellow"/>
        </w:rPr>
        <w:t xml:space="preserve"> ning ülejäänud kustutada</w:t>
      </w:r>
      <w:r w:rsidR="00F44E3F" w:rsidRPr="00332B4A">
        <w:rPr>
          <w:highlight w:val="yellow"/>
        </w:rPr>
        <w:t>]</w:t>
      </w:r>
    </w:p>
    <w:p w14:paraId="2CA2D578" w14:textId="2F21B330" w:rsidR="00C91563" w:rsidRPr="00AD38E0" w:rsidRDefault="00C91563" w:rsidP="00AD38E0">
      <w:pPr>
        <w:spacing w:after="0" w:line="240" w:lineRule="auto"/>
        <w:ind w:left="426" w:hanging="426"/>
        <w:jc w:val="both"/>
        <w:rPr>
          <w:highlight w:val="green"/>
        </w:rPr>
      </w:pPr>
      <w:r w:rsidRPr="00AD38E0">
        <w:rPr>
          <w:highlight w:val="green"/>
        </w:rPr>
        <w:t>[</w:t>
      </w:r>
      <w:r w:rsidR="00752386" w:rsidRPr="00AD38E0">
        <w:rPr>
          <w:highlight w:val="green"/>
        </w:rPr>
        <w:t>Variant 1</w:t>
      </w:r>
      <w:r w:rsidR="00F83154">
        <w:rPr>
          <w:highlight w:val="green"/>
        </w:rPr>
        <w:t>:</w:t>
      </w:r>
    </w:p>
    <w:p w14:paraId="47FD7C36" w14:textId="52DF230F" w:rsidR="00EF51D0" w:rsidRPr="00332B4A" w:rsidRDefault="00EF51D0" w:rsidP="00AD38E0">
      <w:pPr>
        <w:spacing w:after="0" w:line="240" w:lineRule="auto"/>
        <w:ind w:left="426" w:hanging="426"/>
        <w:jc w:val="both"/>
      </w:pPr>
      <w:r w:rsidRPr="00332B4A">
        <w:t xml:space="preserve">Saatev organisatsioon maksab toetuse osalejale välja </w:t>
      </w:r>
      <w:r w:rsidR="006F31FC" w:rsidRPr="00332B4A">
        <w:t>kogu</w:t>
      </w:r>
      <w:r w:rsidRPr="00332B4A">
        <w:t>summa</w:t>
      </w:r>
      <w:r w:rsidR="006F31FC" w:rsidRPr="00332B4A">
        <w:t>s</w:t>
      </w:r>
      <w:r w:rsidR="000C2A98" w:rsidRPr="00332B4A">
        <w:t xml:space="preserve"> </w:t>
      </w:r>
      <w:r w:rsidR="006F31FC" w:rsidRPr="00332B4A">
        <w:rPr>
          <w:highlight w:val="cyan"/>
        </w:rPr>
        <w:t>[…]</w:t>
      </w:r>
      <w:r w:rsidR="006F31FC" w:rsidRPr="00332B4A">
        <w:t xml:space="preserve"> EUR.</w:t>
      </w:r>
      <w:r w:rsidR="00F83154" w:rsidRPr="00F83154">
        <w:rPr>
          <w:highlight w:val="green"/>
        </w:rPr>
        <w:t xml:space="preserve"> </w:t>
      </w:r>
      <w:r w:rsidR="00F83154" w:rsidRPr="004A6DB3">
        <w:rPr>
          <w:highlight w:val="green"/>
        </w:rPr>
        <w:t>]</w:t>
      </w:r>
    </w:p>
    <w:p w14:paraId="41D2E739" w14:textId="5550DB27" w:rsidR="00C91563" w:rsidRPr="00332B4A" w:rsidRDefault="00C91563" w:rsidP="00AD38E0">
      <w:pPr>
        <w:spacing w:after="0" w:line="240" w:lineRule="auto"/>
        <w:ind w:left="426" w:hanging="426"/>
        <w:jc w:val="both"/>
      </w:pPr>
      <w:r w:rsidRPr="00AD38E0">
        <w:rPr>
          <w:highlight w:val="green"/>
        </w:rPr>
        <w:t>[</w:t>
      </w:r>
      <w:r w:rsidR="00752386" w:rsidRPr="00AD38E0">
        <w:rPr>
          <w:highlight w:val="green"/>
        </w:rPr>
        <w:t>Variant 2</w:t>
      </w:r>
      <w:r w:rsidR="00F83154">
        <w:rPr>
          <w:highlight w:val="green"/>
        </w:rPr>
        <w:t>:</w:t>
      </w:r>
      <w:r w:rsidR="002C5571" w:rsidRPr="00332B4A">
        <w:t xml:space="preserve"> </w:t>
      </w:r>
      <w:r w:rsidR="002C5571" w:rsidRPr="00332B4A">
        <w:rPr>
          <w:highlight w:val="yellow"/>
        </w:rPr>
        <w:t>[Kui valitakse see variant, võib punkti 3.3 märkida, et see ei kohaldu.]</w:t>
      </w:r>
    </w:p>
    <w:p w14:paraId="71A3206A" w14:textId="2A25A33B" w:rsidR="00752386" w:rsidRPr="00332B4A" w:rsidRDefault="00951295" w:rsidP="00AD38E0">
      <w:pPr>
        <w:spacing w:after="0" w:line="240" w:lineRule="auto"/>
        <w:ind w:left="426" w:hanging="426"/>
        <w:jc w:val="both"/>
      </w:pPr>
      <w:r w:rsidRPr="00332B4A">
        <w:t>Saatev o</w:t>
      </w:r>
      <w:r w:rsidR="00701F89" w:rsidRPr="00332B4A">
        <w:t>rganisatsioon</w:t>
      </w:r>
      <w:r w:rsidR="00BF11EF" w:rsidRPr="00332B4A">
        <w:t xml:space="preserve"> </w:t>
      </w:r>
      <w:r w:rsidR="00F81C73" w:rsidRPr="00332B4A">
        <w:t xml:space="preserve">vahendab toetust osalejale, </w:t>
      </w:r>
      <w:r w:rsidR="00065197" w:rsidRPr="00332B4A">
        <w:rPr>
          <w:iCs/>
        </w:rPr>
        <w:t>kat</w:t>
      </w:r>
      <w:r w:rsidR="00F81C73" w:rsidRPr="00332B4A">
        <w:rPr>
          <w:iCs/>
        </w:rPr>
        <w:t>tes</w:t>
      </w:r>
      <w:r w:rsidR="00065197" w:rsidRPr="00332B4A">
        <w:rPr>
          <w:iCs/>
        </w:rPr>
        <w:t xml:space="preserve"> ise </w:t>
      </w:r>
      <w:r w:rsidR="00627BBB" w:rsidRPr="00332B4A">
        <w:rPr>
          <w:iCs/>
        </w:rPr>
        <w:t xml:space="preserve">õpirände </w:t>
      </w:r>
      <w:r w:rsidR="00065197" w:rsidRPr="00332B4A">
        <w:rPr>
          <w:iCs/>
        </w:rPr>
        <w:t>kulud</w:t>
      </w:r>
      <w:r w:rsidR="00F81C73" w:rsidRPr="00332B4A">
        <w:rPr>
          <w:iCs/>
        </w:rPr>
        <w:t xml:space="preserve"> ja</w:t>
      </w:r>
      <w:r w:rsidR="00387A69" w:rsidRPr="00332B4A">
        <w:rPr>
          <w:iCs/>
        </w:rPr>
        <w:t xml:space="preserve"> osutades osalejale vastava</w:t>
      </w:r>
      <w:r w:rsidR="00627BBB" w:rsidRPr="00332B4A">
        <w:rPr>
          <w:iCs/>
        </w:rPr>
        <w:t>id</w:t>
      </w:r>
      <w:r w:rsidR="00387A69" w:rsidRPr="00332B4A">
        <w:rPr>
          <w:iCs/>
        </w:rPr>
        <w:t xml:space="preserve"> teenus</w:t>
      </w:r>
      <w:r w:rsidR="00627BBB" w:rsidRPr="00332B4A">
        <w:rPr>
          <w:iCs/>
        </w:rPr>
        <w:t>eid</w:t>
      </w:r>
      <w:r w:rsidR="00065197" w:rsidRPr="00332B4A">
        <w:rPr>
          <w:iCs/>
        </w:rPr>
        <w:t xml:space="preserve">. </w:t>
      </w:r>
      <w:r w:rsidR="00627BBB" w:rsidRPr="00332B4A">
        <w:rPr>
          <w:iCs/>
        </w:rPr>
        <w:t xml:space="preserve">Saatev organisatsioon </w:t>
      </w:r>
      <w:r w:rsidR="00065197" w:rsidRPr="00332B4A">
        <w:rPr>
          <w:iCs/>
        </w:rPr>
        <w:t>taga</w:t>
      </w:r>
      <w:r w:rsidR="00627BBB" w:rsidRPr="00332B4A">
        <w:rPr>
          <w:iCs/>
        </w:rPr>
        <w:t>b osutatavate</w:t>
      </w:r>
      <w:r w:rsidR="00065197" w:rsidRPr="00332B4A">
        <w:rPr>
          <w:iCs/>
        </w:rPr>
        <w:t xml:space="preserve"> teenuste vastavuse kvaliteedi- ja ohutusnõuetele.</w:t>
      </w:r>
      <w:r w:rsidR="00F83154" w:rsidRPr="00F83154">
        <w:rPr>
          <w:highlight w:val="green"/>
        </w:rPr>
        <w:t xml:space="preserve"> </w:t>
      </w:r>
      <w:r w:rsidR="00F83154" w:rsidRPr="00B52014">
        <w:rPr>
          <w:highlight w:val="green"/>
        </w:rPr>
        <w:t>]</w:t>
      </w:r>
    </w:p>
    <w:p w14:paraId="71DAE07F" w14:textId="19F445CE" w:rsidR="00C91563" w:rsidRPr="00332B4A" w:rsidRDefault="00C91563" w:rsidP="00AD38E0">
      <w:pPr>
        <w:spacing w:after="0" w:line="240" w:lineRule="auto"/>
        <w:ind w:left="426" w:hanging="426"/>
        <w:jc w:val="both"/>
      </w:pPr>
      <w:r w:rsidRPr="00AD38E0">
        <w:rPr>
          <w:highlight w:val="green"/>
        </w:rPr>
        <w:t>[</w:t>
      </w:r>
      <w:r w:rsidR="00752386" w:rsidRPr="00AD38E0">
        <w:rPr>
          <w:highlight w:val="green"/>
        </w:rPr>
        <w:t>Variant 3</w:t>
      </w:r>
      <w:r w:rsidR="00F83154">
        <w:rPr>
          <w:highlight w:val="green"/>
        </w:rPr>
        <w:t>:</w:t>
      </w:r>
    </w:p>
    <w:p w14:paraId="1A1F7A52" w14:textId="4B26B31F" w:rsidR="00752386" w:rsidRPr="00332B4A" w:rsidRDefault="00387A69" w:rsidP="00AD38E0">
      <w:pPr>
        <w:spacing w:after="0" w:line="240" w:lineRule="auto"/>
        <w:ind w:left="426" w:hanging="426"/>
        <w:jc w:val="both"/>
      </w:pPr>
      <w:r w:rsidRPr="00332B4A">
        <w:t xml:space="preserve">Osaleja saab </w:t>
      </w:r>
      <w:r w:rsidR="00F26B51" w:rsidRPr="00332B4A">
        <w:t xml:space="preserve">saatvalt </w:t>
      </w:r>
      <w:r w:rsidRPr="00332B4A">
        <w:t xml:space="preserve">organisatsioonilt osalise toetuse summas </w:t>
      </w:r>
      <w:r w:rsidR="00F26B51" w:rsidRPr="00332B4A">
        <w:rPr>
          <w:highlight w:val="cyan"/>
        </w:rPr>
        <w:t>[…]</w:t>
      </w:r>
      <w:r w:rsidR="00F26B51" w:rsidRPr="00332B4A">
        <w:t xml:space="preserve"> EUR</w:t>
      </w:r>
      <w:r w:rsidR="005B54CB" w:rsidRPr="00332B4A">
        <w:t xml:space="preserve"> </w:t>
      </w:r>
      <w:r w:rsidR="005B54CB" w:rsidRPr="00332B4A">
        <w:rPr>
          <w:highlight w:val="yellow"/>
        </w:rPr>
        <w:t>[</w:t>
      </w:r>
      <w:r w:rsidR="005B54CB" w:rsidRPr="00332B4A">
        <w:rPr>
          <w:i/>
          <w:highlight w:val="yellow"/>
        </w:rPr>
        <w:t>Saatev organisatsioon märgib sobivad eelarveread]</w:t>
      </w:r>
      <w:r w:rsidR="005B54CB" w:rsidRPr="00332B4A">
        <w:t xml:space="preserve"> </w:t>
      </w:r>
      <w:r w:rsidR="005B54CB" w:rsidRPr="00332B4A">
        <w:rPr>
          <w:highlight w:val="cyan"/>
        </w:rPr>
        <w:t>reisikulude/elamiskulude/keeleõppe/kursusetasude/kaasamistoetuse</w:t>
      </w:r>
      <w:r w:rsidR="006F343C" w:rsidRPr="00332B4A">
        <w:rPr>
          <w:highlight w:val="cyan"/>
        </w:rPr>
        <w:t xml:space="preserve"> katteks</w:t>
      </w:r>
      <w:r w:rsidR="005B54CB" w:rsidRPr="00332B4A">
        <w:rPr>
          <w:highlight w:val="cyan"/>
        </w:rPr>
        <w:t>]</w:t>
      </w:r>
      <w:r w:rsidRPr="00332B4A">
        <w:t xml:space="preserve">. Õpirändega seotud ülejäänud </w:t>
      </w:r>
      <w:r w:rsidRPr="00332B4A">
        <w:rPr>
          <w:highlight w:val="yellow"/>
        </w:rPr>
        <w:t>[</w:t>
      </w:r>
      <w:r w:rsidRPr="00332B4A">
        <w:rPr>
          <w:i/>
          <w:highlight w:val="yellow"/>
        </w:rPr>
        <w:t>Saatev organisatsioon märgib sobivad eelarveread]</w:t>
      </w:r>
      <w:r w:rsidR="00C513E3" w:rsidRPr="00332B4A">
        <w:t xml:space="preserve"> </w:t>
      </w:r>
      <w:r w:rsidR="00C513E3" w:rsidRPr="00332B4A">
        <w:rPr>
          <w:highlight w:val="cyan"/>
        </w:rPr>
        <w:t>reisikulud/elamiskulud</w:t>
      </w:r>
      <w:r w:rsidR="009977F3" w:rsidRPr="00332B4A">
        <w:rPr>
          <w:highlight w:val="cyan"/>
        </w:rPr>
        <w:t>/keeleõpe/kursusetasud/kaasamistoetus</w:t>
      </w:r>
      <w:r w:rsidR="005B54CB" w:rsidRPr="00332B4A">
        <w:rPr>
          <w:highlight w:val="cyan"/>
        </w:rPr>
        <w:t>]</w:t>
      </w:r>
      <w:r w:rsidRPr="00332B4A">
        <w:t xml:space="preserve"> tasu</w:t>
      </w:r>
      <w:r w:rsidR="009977F3" w:rsidRPr="00332B4A">
        <w:t>b</w:t>
      </w:r>
      <w:r w:rsidRPr="00332B4A">
        <w:t xml:space="preserve"> </w:t>
      </w:r>
      <w:r w:rsidR="009977F3" w:rsidRPr="00332B4A">
        <w:t xml:space="preserve">saatev </w:t>
      </w:r>
      <w:r w:rsidRPr="00332B4A">
        <w:t xml:space="preserve">organisatsioon </w:t>
      </w:r>
      <w:r w:rsidR="009977F3" w:rsidRPr="00332B4A">
        <w:t xml:space="preserve">otse </w:t>
      </w:r>
      <w:r w:rsidRPr="00332B4A">
        <w:t xml:space="preserve">vastava teenuse pakkujale. </w:t>
      </w:r>
      <w:r w:rsidR="00F26B51" w:rsidRPr="00332B4A">
        <w:rPr>
          <w:iCs/>
        </w:rPr>
        <w:t>Saatev organisatsioon tagab osutatavate teenuste vastavuse kvaliteedi- ja ohutusnõuetele.</w:t>
      </w:r>
      <w:r w:rsidR="00F83154" w:rsidRPr="00F83154">
        <w:rPr>
          <w:highlight w:val="green"/>
        </w:rPr>
        <w:t xml:space="preserve"> </w:t>
      </w:r>
      <w:r w:rsidR="00F83154" w:rsidRPr="00C07BEC">
        <w:rPr>
          <w:highlight w:val="green"/>
        </w:rPr>
        <w:t>]</w:t>
      </w:r>
    </w:p>
    <w:p w14:paraId="44A46059" w14:textId="65543E1E" w:rsidR="00752386" w:rsidRDefault="00065197" w:rsidP="00AD38E0">
      <w:pPr>
        <w:spacing w:after="0" w:line="240" w:lineRule="auto"/>
        <w:ind w:left="426" w:hanging="426"/>
        <w:jc w:val="both"/>
      </w:pPr>
      <w:r w:rsidRPr="00332B4A">
        <w:t>3.</w:t>
      </w:r>
      <w:r w:rsidR="00EF51D0" w:rsidRPr="00332B4A">
        <w:t>5</w:t>
      </w:r>
      <w:r w:rsidR="00AD185C" w:rsidRPr="00332B4A">
        <w:tab/>
      </w:r>
      <w:r w:rsidR="00B15EC8" w:rsidRPr="00332B4A">
        <w:t>Kaasamistoetus (kui on kohaldatav)</w:t>
      </w:r>
      <w:r w:rsidR="00752386" w:rsidRPr="00332B4A">
        <w:t xml:space="preserve"> hüvitatakse osaleja poolt esitatud tõendusdokumentide alusel</w:t>
      </w:r>
      <w:r w:rsidR="00C653EF">
        <w:t xml:space="preserve"> </w:t>
      </w:r>
      <w:r w:rsidR="00C653EF" w:rsidRPr="00C653EF">
        <w:t xml:space="preserve">100% </w:t>
      </w:r>
      <w:r w:rsidR="00C653EF">
        <w:t xml:space="preserve">ulatuses </w:t>
      </w:r>
      <w:r w:rsidR="003C7D91">
        <w:t>rahastamis</w:t>
      </w:r>
      <w:r w:rsidR="00C653EF" w:rsidRPr="00C653EF">
        <w:t>kõlblikest kaasamistoetuse kuludest</w:t>
      </w:r>
      <w:r w:rsidR="00752386" w:rsidRPr="00332B4A">
        <w:t>.</w:t>
      </w:r>
    </w:p>
    <w:p w14:paraId="70BA546F" w14:textId="77777777" w:rsidR="00C653EF" w:rsidRDefault="00C653EF" w:rsidP="00AD38E0">
      <w:pPr>
        <w:spacing w:after="0" w:line="240" w:lineRule="auto"/>
        <w:ind w:left="426" w:hanging="426"/>
        <w:jc w:val="both"/>
      </w:pPr>
    </w:p>
    <w:p w14:paraId="16443D31" w14:textId="55DC8B62" w:rsidR="00C653EF" w:rsidRDefault="00C653EF" w:rsidP="00AD38E0">
      <w:pPr>
        <w:spacing w:after="0" w:line="240" w:lineRule="auto"/>
        <w:ind w:left="426" w:hanging="426"/>
        <w:jc w:val="both"/>
        <w:rPr>
          <w:b/>
        </w:rPr>
      </w:pPr>
      <w:r w:rsidRPr="00332B4A">
        <w:rPr>
          <w:b/>
        </w:rPr>
        <w:t xml:space="preserve">ARTIKKEL 4 </w:t>
      </w:r>
      <w:r w:rsidRPr="00AD38E0">
        <w:rPr>
          <w:b/>
        </w:rPr>
        <w:t>–</w:t>
      </w:r>
      <w:r>
        <w:rPr>
          <w:b/>
        </w:rPr>
        <w:t xml:space="preserve"> </w:t>
      </w:r>
      <w:r w:rsidR="00973C3B" w:rsidRPr="00973C3B">
        <w:rPr>
          <w:b/>
        </w:rPr>
        <w:t>ÕIGUS RAHALISELE TOETUSELE</w:t>
      </w:r>
    </w:p>
    <w:p w14:paraId="4D1B953B" w14:textId="77777777" w:rsidR="004F139A" w:rsidRDefault="004F139A" w:rsidP="00AD38E0">
      <w:pPr>
        <w:spacing w:after="0" w:line="240" w:lineRule="auto"/>
        <w:ind w:left="426" w:hanging="426"/>
        <w:jc w:val="both"/>
        <w:rPr>
          <w:b/>
        </w:rPr>
      </w:pPr>
    </w:p>
    <w:p w14:paraId="7E24E73C" w14:textId="3ED221C0" w:rsidR="00973C3B" w:rsidRDefault="004F139A" w:rsidP="004F139A">
      <w:pPr>
        <w:spacing w:after="0" w:line="240" w:lineRule="auto"/>
        <w:ind w:left="426" w:hanging="426"/>
        <w:jc w:val="both"/>
      </w:pPr>
      <w:r>
        <w:lastRenderedPageBreak/>
        <w:t>4.1</w:t>
      </w:r>
      <w:r>
        <w:tab/>
      </w:r>
      <w:r w:rsidR="00973C3B" w:rsidRPr="00973C3B">
        <w:t xml:space="preserve">Osalejal on õigus saada rahalist toetust eespool nimetatud artikli 3 alusel, kui ta on artiklis 2 sätestatud </w:t>
      </w:r>
      <w:r w:rsidR="00973C3B">
        <w:t>perioodil</w:t>
      </w:r>
      <w:r w:rsidR="00973C3B" w:rsidRPr="00973C3B">
        <w:t xml:space="preserve"> </w:t>
      </w:r>
      <w:r w:rsidR="00973C3B">
        <w:t>õpirände ellu viinud</w:t>
      </w:r>
      <w:r w:rsidR="00973C3B" w:rsidRPr="00973C3B">
        <w:t xml:space="preserve">. Kui rahaline toetus põhineb tegelikel kuludel, </w:t>
      </w:r>
      <w:r w:rsidR="00B4401F">
        <w:t>tuleb esitada</w:t>
      </w:r>
      <w:r w:rsidR="00973C3B" w:rsidRPr="00973C3B">
        <w:t xml:space="preserve"> </w:t>
      </w:r>
      <w:r w:rsidR="00B4401F">
        <w:t>tõendus</w:t>
      </w:r>
      <w:r w:rsidR="00973C3B" w:rsidRPr="00973C3B">
        <w:t>dokumen</w:t>
      </w:r>
      <w:r w:rsidR="00B4401F">
        <w:t>did</w:t>
      </w:r>
      <w:r w:rsidR="00973C3B" w:rsidRPr="00973C3B">
        <w:t xml:space="preserve"> </w:t>
      </w:r>
      <w:r w:rsidR="00B4401F" w:rsidRPr="009A7B95">
        <w:t xml:space="preserve">nagu </w:t>
      </w:r>
      <w:r w:rsidR="00973C3B" w:rsidRPr="00973C3B">
        <w:t>arved, kviitungid jne.</w:t>
      </w:r>
    </w:p>
    <w:p w14:paraId="3094C480" w14:textId="46F5CE0E" w:rsidR="004F139A" w:rsidRDefault="004F139A" w:rsidP="004F139A">
      <w:pPr>
        <w:spacing w:after="0" w:line="240" w:lineRule="auto"/>
        <w:ind w:left="426" w:hanging="426"/>
        <w:jc w:val="both"/>
      </w:pPr>
      <w:r>
        <w:t>4.2</w:t>
      </w:r>
      <w:r>
        <w:tab/>
      </w:r>
      <w:r w:rsidRPr="00332B4A">
        <w:t xml:space="preserve">Toetust ei </w:t>
      </w:r>
      <w:r w:rsidR="009A7B95">
        <w:t>toh</w:t>
      </w:r>
      <w:r w:rsidRPr="00332B4A">
        <w:t>i kasutada selliste tegevuste kulude katmiseks, mida juba rahastatakse Euroopa Liidu vahenditest.</w:t>
      </w:r>
      <w:r w:rsidR="009A7B95" w:rsidRPr="009A7B95">
        <w:t xml:space="preserve"> </w:t>
      </w:r>
      <w:r w:rsidR="009A7B95" w:rsidRPr="00332B4A">
        <w:t>Toetust võib</w:t>
      </w:r>
      <w:r w:rsidR="009A7B95">
        <w:t xml:space="preserve"> sellegipoolest</w:t>
      </w:r>
      <w:r w:rsidR="009A7B95" w:rsidRPr="00332B4A">
        <w:t xml:space="preserve"> ühildada </w:t>
      </w:r>
      <w:r w:rsidR="009A7B95">
        <w:t>muud</w:t>
      </w:r>
      <w:r w:rsidR="009A7B95" w:rsidRPr="00332B4A">
        <w:t xml:space="preserve">est allikatest saadud toetustega,  </w:t>
      </w:r>
      <w:r w:rsidR="009A7B95">
        <w:t>sh</w:t>
      </w:r>
      <w:r w:rsidR="009A7B95" w:rsidRPr="00332B4A">
        <w:t xml:space="preserve"> tasu, mida osaleja võib saada praktika </w:t>
      </w:r>
      <w:r w:rsidR="009A7B95">
        <w:t xml:space="preserve">sooritamise või õpetamise eest või muu töö eest väljaspool õpirändetegevusi </w:t>
      </w:r>
      <w:r w:rsidR="009A7B95" w:rsidRPr="00332B4A">
        <w:t>eeldusel, et Lisas ettenähtud tegevused viiakse ellu.</w:t>
      </w:r>
    </w:p>
    <w:p w14:paraId="275966F6" w14:textId="083D6DAE" w:rsidR="00FF58A8" w:rsidRDefault="004F139A" w:rsidP="00FF58A8">
      <w:pPr>
        <w:spacing w:after="0" w:line="240" w:lineRule="auto"/>
        <w:ind w:left="426" w:hanging="426"/>
        <w:jc w:val="both"/>
      </w:pPr>
      <w:r>
        <w:t xml:space="preserve"> 4.</w:t>
      </w:r>
      <w:r w:rsidR="00B4401F">
        <w:t>3</w:t>
      </w:r>
      <w:r w:rsidR="00FF58A8">
        <w:tab/>
      </w:r>
      <w:r w:rsidR="00FF58A8" w:rsidRPr="00FF58A8">
        <w:t xml:space="preserve">Osaleja ei saa nõuda valuutakursikahjude või pangakulude </w:t>
      </w:r>
      <w:r w:rsidR="00FF58A8">
        <w:t>katmist</w:t>
      </w:r>
      <w:r w:rsidR="00FF58A8" w:rsidRPr="00FF58A8">
        <w:t xml:space="preserve">, mida osaleja pank nõuab saatvalt organisatsioonilt </w:t>
      </w:r>
      <w:r w:rsidR="00FF58A8">
        <w:t>laeku</w:t>
      </w:r>
      <w:r w:rsidR="00FF58A8" w:rsidRPr="00FF58A8">
        <w:t>vate ülekannete eest.</w:t>
      </w:r>
    </w:p>
    <w:p w14:paraId="41C05182" w14:textId="0A03C238" w:rsidR="006D20B6" w:rsidRPr="00332B4A" w:rsidRDefault="006D20B6" w:rsidP="00AD38E0">
      <w:pPr>
        <w:spacing w:after="0" w:line="240" w:lineRule="auto"/>
        <w:ind w:left="426" w:hanging="426"/>
        <w:jc w:val="both"/>
      </w:pPr>
    </w:p>
    <w:p w14:paraId="1F26F2C8" w14:textId="16C9BD25" w:rsidR="00752386" w:rsidRPr="00332B4A" w:rsidRDefault="00AD185C" w:rsidP="00AD38E0">
      <w:pPr>
        <w:spacing w:after="0" w:line="240" w:lineRule="auto"/>
        <w:ind w:left="426" w:hanging="426"/>
        <w:jc w:val="both"/>
        <w:rPr>
          <w:i/>
        </w:rPr>
      </w:pPr>
      <w:r w:rsidRPr="00332B4A">
        <w:rPr>
          <w:b/>
        </w:rPr>
        <w:t xml:space="preserve">ARTIKKEL </w:t>
      </w:r>
      <w:r w:rsidR="00FF58A8">
        <w:rPr>
          <w:b/>
        </w:rPr>
        <w:t>5</w:t>
      </w:r>
      <w:r w:rsidRPr="00332B4A">
        <w:rPr>
          <w:b/>
        </w:rPr>
        <w:t xml:space="preserve"> </w:t>
      </w:r>
      <w:r w:rsidRPr="00AD38E0">
        <w:rPr>
          <w:b/>
        </w:rPr>
        <w:t>–</w:t>
      </w:r>
      <w:r w:rsidRPr="00332B4A">
        <w:rPr>
          <w:b/>
        </w:rPr>
        <w:t xml:space="preserve"> MAKSETE TEOSTAMINE </w:t>
      </w:r>
      <w:r w:rsidR="007C571C" w:rsidRPr="00332B4A">
        <w:t>[</w:t>
      </w:r>
      <w:r w:rsidR="007C571C" w:rsidRPr="00332B4A">
        <w:rPr>
          <w:iCs/>
          <w:highlight w:val="yellow"/>
        </w:rPr>
        <w:t>rakendatakse ainult juhul, kui lepingusse valiti punkti 3.4 variandid 1 või 3</w:t>
      </w:r>
      <w:r w:rsidR="007C571C" w:rsidRPr="00332B4A">
        <w:rPr>
          <w:i/>
        </w:rPr>
        <w:t>]</w:t>
      </w:r>
    </w:p>
    <w:p w14:paraId="3B971E04" w14:textId="77777777" w:rsidR="003B6FDD" w:rsidRPr="00AD38E0" w:rsidRDefault="003B6FDD" w:rsidP="00AD38E0">
      <w:pPr>
        <w:spacing w:after="0" w:line="240" w:lineRule="auto"/>
        <w:ind w:left="426" w:hanging="426"/>
        <w:jc w:val="both"/>
      </w:pPr>
    </w:p>
    <w:p w14:paraId="17633978" w14:textId="3E93B0F8" w:rsidR="00752386" w:rsidRPr="00332B4A" w:rsidRDefault="00FF58A8" w:rsidP="00AD38E0">
      <w:pPr>
        <w:spacing w:after="0" w:line="240" w:lineRule="auto"/>
        <w:ind w:left="426" w:hanging="426"/>
        <w:jc w:val="both"/>
      </w:pPr>
      <w:r>
        <w:t>5</w:t>
      </w:r>
      <w:r w:rsidR="00752386" w:rsidRPr="00332B4A">
        <w:t>.</w:t>
      </w:r>
      <w:r w:rsidR="0038401A" w:rsidRPr="00332B4A">
        <w:t>1</w:t>
      </w:r>
      <w:r w:rsidR="0038401A" w:rsidRPr="00332B4A">
        <w:tab/>
      </w:r>
      <w:r w:rsidR="00784E18" w:rsidRPr="00332B4A">
        <w:t>Osalejale</w:t>
      </w:r>
      <w:r w:rsidR="00E17782" w:rsidRPr="00332B4A">
        <w:t xml:space="preserve"> makstakse 30</w:t>
      </w:r>
      <w:r w:rsidR="00752386" w:rsidRPr="00332B4A">
        <w:t xml:space="preserve"> päeva jooksul alates lepingu mõlemapoolsest allkirjastamisest ja mitte hiljem kui </w:t>
      </w:r>
      <w:r w:rsidR="00037BBA" w:rsidRPr="00332B4A">
        <w:t>punktis 2.</w:t>
      </w:r>
      <w:r>
        <w:t>1</w:t>
      </w:r>
      <w:r w:rsidR="00037BBA" w:rsidRPr="00332B4A">
        <w:t xml:space="preserve"> märgitud </w:t>
      </w:r>
      <w:r w:rsidR="00784E18" w:rsidRPr="00332B4A">
        <w:t>õpirände</w:t>
      </w:r>
      <w:r w:rsidR="00DC38AB" w:rsidRPr="00332B4A">
        <w:t>perioodi</w:t>
      </w:r>
      <w:r w:rsidR="00752386" w:rsidRPr="00332B4A">
        <w:t xml:space="preserve"> alguspäeval ettemakse </w:t>
      </w:r>
      <w:r w:rsidR="00E74E77" w:rsidRPr="00332B4A">
        <w:rPr>
          <w:iCs/>
          <w:highlight w:val="yellow"/>
        </w:rPr>
        <w:t xml:space="preserve">[saatev organisatsioon </w:t>
      </w:r>
      <w:r w:rsidR="00752386" w:rsidRPr="00332B4A">
        <w:rPr>
          <w:iCs/>
          <w:highlight w:val="yellow"/>
        </w:rPr>
        <w:t>vali</w:t>
      </w:r>
      <w:r w:rsidR="00E74E77" w:rsidRPr="00332B4A">
        <w:rPr>
          <w:iCs/>
          <w:highlight w:val="yellow"/>
        </w:rPr>
        <w:t>b</w:t>
      </w:r>
      <w:r w:rsidR="00752386" w:rsidRPr="00332B4A">
        <w:rPr>
          <w:iCs/>
          <w:highlight w:val="yellow"/>
        </w:rPr>
        <w:t xml:space="preserve"> </w:t>
      </w:r>
      <w:r w:rsidR="00E74E77" w:rsidRPr="00332B4A">
        <w:rPr>
          <w:iCs/>
          <w:highlight w:val="yellow"/>
        </w:rPr>
        <w:t>5</w:t>
      </w:r>
      <w:r w:rsidR="00752386" w:rsidRPr="00332B4A">
        <w:rPr>
          <w:iCs/>
          <w:highlight w:val="yellow"/>
        </w:rPr>
        <w:t>0</w:t>
      </w:r>
      <w:r w:rsidR="00E74E77" w:rsidRPr="00332B4A">
        <w:rPr>
          <w:iCs/>
          <w:highlight w:val="yellow"/>
        </w:rPr>
        <w:noBreakHyphen/>
      </w:r>
      <w:r w:rsidR="00752386" w:rsidRPr="00332B4A">
        <w:rPr>
          <w:iCs/>
          <w:highlight w:val="yellow"/>
        </w:rPr>
        <w:t>100%</w:t>
      </w:r>
      <w:r w:rsidR="00E74E77" w:rsidRPr="00332B4A">
        <w:rPr>
          <w:iCs/>
        </w:rPr>
        <w:t>]</w:t>
      </w:r>
      <w:r w:rsidR="00752386" w:rsidRPr="00332B4A">
        <w:rPr>
          <w:iCs/>
        </w:rPr>
        <w:t xml:space="preserve"> </w:t>
      </w:r>
      <w:r w:rsidR="00037BBA" w:rsidRPr="00332B4A">
        <w:rPr>
          <w:iCs/>
          <w:highlight w:val="cyan"/>
        </w:rPr>
        <w:t>[…]</w:t>
      </w:r>
      <w:r w:rsidR="00037BBA" w:rsidRPr="00332B4A">
        <w:rPr>
          <w:iCs/>
        </w:rPr>
        <w:t xml:space="preserve"> %</w:t>
      </w:r>
      <w:r w:rsidR="00037BBA" w:rsidRPr="00332B4A">
        <w:rPr>
          <w:i/>
        </w:rPr>
        <w:t xml:space="preserve"> </w:t>
      </w:r>
      <w:r w:rsidR="00037BBA" w:rsidRPr="00332B4A">
        <w:rPr>
          <w:iCs/>
        </w:rPr>
        <w:t xml:space="preserve">ulatuses </w:t>
      </w:r>
      <w:r w:rsidR="00511E3A" w:rsidRPr="00332B4A">
        <w:t xml:space="preserve">artiklis 3 kokku lepitud toetusest. </w:t>
      </w:r>
      <w:r w:rsidR="001165DE" w:rsidRPr="00332B4A">
        <w:t>Ettemakse võib erandkorras teostada hiljem, kui osaleja ei esitanud saatva organisatsiooni nõutud tõendusdokumente tähtaegselt.</w:t>
      </w:r>
      <w:r>
        <w:t xml:space="preserve"> Makse hilisem teostamine peab olema põhjendatud ning kokku lepitud kirjalikult.</w:t>
      </w:r>
    </w:p>
    <w:p w14:paraId="54A07035" w14:textId="6CC558E7" w:rsidR="00511E3A" w:rsidRDefault="00FF58A8" w:rsidP="00AD38E0">
      <w:pPr>
        <w:spacing w:after="0" w:line="240" w:lineRule="auto"/>
        <w:ind w:left="426" w:hanging="426"/>
        <w:jc w:val="both"/>
      </w:pPr>
      <w:r>
        <w:t>5</w:t>
      </w:r>
      <w:r w:rsidR="00511E3A" w:rsidRPr="00332B4A">
        <w:t>.2</w:t>
      </w:r>
      <w:r w:rsidR="0038401A" w:rsidRPr="00332B4A">
        <w:tab/>
      </w:r>
      <w:r w:rsidR="00DC38AB" w:rsidRPr="00B4401F">
        <w:rPr>
          <w:highlight w:val="green"/>
        </w:rPr>
        <w:t>[</w:t>
      </w:r>
      <w:r w:rsidR="00E74E77" w:rsidRPr="00B4401F">
        <w:rPr>
          <w:highlight w:val="green"/>
        </w:rPr>
        <w:t xml:space="preserve">Kui punktis </w:t>
      </w:r>
      <w:r w:rsidR="005D64DD" w:rsidRPr="00B4401F">
        <w:rPr>
          <w:highlight w:val="green"/>
        </w:rPr>
        <w:t>5</w:t>
      </w:r>
      <w:r w:rsidR="00E74E77" w:rsidRPr="00B4401F">
        <w:rPr>
          <w:highlight w:val="green"/>
        </w:rPr>
        <w:t xml:space="preserve">.1 määratud </w:t>
      </w:r>
      <w:r w:rsidR="00DE32DB" w:rsidRPr="00B4401F">
        <w:rPr>
          <w:highlight w:val="green"/>
        </w:rPr>
        <w:t xml:space="preserve">ettemakse on </w:t>
      </w:r>
      <w:r w:rsidR="001165DE" w:rsidRPr="00B4401F">
        <w:rPr>
          <w:highlight w:val="green"/>
        </w:rPr>
        <w:t>väiksem kui 100% toetuse maksimaalsest summast</w:t>
      </w:r>
      <w:r w:rsidR="00DE32DB" w:rsidRPr="00B4401F">
        <w:rPr>
          <w:highlight w:val="green"/>
        </w:rPr>
        <w:t>, siis</w:t>
      </w:r>
      <w:r w:rsidR="00B4401F" w:rsidRPr="00B4401F">
        <w:rPr>
          <w:highlight w:val="green"/>
        </w:rPr>
        <w:t>:</w:t>
      </w:r>
      <w:r w:rsidR="00DE32DB" w:rsidRPr="00332B4A">
        <w:t xml:space="preserve"> </w:t>
      </w:r>
      <w:r w:rsidR="00DC38AB" w:rsidRPr="00332B4A">
        <w:t>T</w:t>
      </w:r>
      <w:r w:rsidR="003E0A60" w:rsidRPr="00332B4A">
        <w:t>agasisideankeedi</w:t>
      </w:r>
      <w:r w:rsidR="00511E3A" w:rsidRPr="00332B4A">
        <w:t xml:space="preserve"> esitamine </w:t>
      </w:r>
      <w:r w:rsidR="00DC38AB" w:rsidRPr="00332B4A">
        <w:t xml:space="preserve">veebipõhise </w:t>
      </w:r>
      <w:r w:rsidR="00DC38AB" w:rsidRPr="00742434">
        <w:rPr>
          <w:i/>
          <w:iCs/>
        </w:rPr>
        <w:t xml:space="preserve">EU </w:t>
      </w:r>
      <w:proofErr w:type="spellStart"/>
      <w:r w:rsidR="00DC38AB" w:rsidRPr="00742434">
        <w:rPr>
          <w:i/>
          <w:iCs/>
        </w:rPr>
        <w:t>Survey</w:t>
      </w:r>
      <w:proofErr w:type="spellEnd"/>
      <w:r w:rsidR="00DC38AB" w:rsidRPr="00742434">
        <w:rPr>
          <w:i/>
          <w:iCs/>
        </w:rPr>
        <w:t xml:space="preserve"> </w:t>
      </w:r>
      <w:r w:rsidR="00DC38AB" w:rsidRPr="00332B4A">
        <w:t xml:space="preserve">keskkonnast </w:t>
      </w:r>
      <w:r w:rsidR="00511E3A" w:rsidRPr="00332B4A">
        <w:t>loetakse osaleja toetuse lõppmakse teos</w:t>
      </w:r>
      <w:r w:rsidR="00784E18" w:rsidRPr="00332B4A">
        <w:t xml:space="preserve">tamise taotluseks. </w:t>
      </w:r>
      <w:r w:rsidR="00DE32DB" w:rsidRPr="00332B4A">
        <w:t>Saatev o</w:t>
      </w:r>
      <w:r w:rsidR="00701F89" w:rsidRPr="00332B4A">
        <w:t>rganisatsioon</w:t>
      </w:r>
      <w:r w:rsidR="00E17782" w:rsidRPr="00332B4A">
        <w:t xml:space="preserve"> teostab 45</w:t>
      </w:r>
      <w:r w:rsidR="00511E3A" w:rsidRPr="00332B4A">
        <w:t xml:space="preserve"> päeva jooksul toetuse lõppmakse või esitab toetuse tagasimaksmise nõude juhul</w:t>
      </w:r>
      <w:r w:rsidR="00DE32DB" w:rsidRPr="00332B4A">
        <w:t>,</w:t>
      </w:r>
      <w:r w:rsidR="00511E3A" w:rsidRPr="00332B4A">
        <w:t xml:space="preserve"> kui ettemakse summa ületab</w:t>
      </w:r>
      <w:r w:rsidR="001165DE" w:rsidRPr="00332B4A">
        <w:t xml:space="preserve"> toetuse lõpliku summat</w:t>
      </w:r>
      <w:r w:rsidR="00511E3A" w:rsidRPr="00332B4A">
        <w:t>.</w:t>
      </w:r>
      <w:r w:rsidR="00B4401F" w:rsidRPr="00B4401F">
        <w:rPr>
          <w:highlight w:val="green"/>
        </w:rPr>
        <w:t xml:space="preserve"> </w:t>
      </w:r>
      <w:r w:rsidR="00B4401F" w:rsidRPr="00DA3CFA">
        <w:rPr>
          <w:highlight w:val="green"/>
        </w:rPr>
        <w:t>]</w:t>
      </w:r>
    </w:p>
    <w:p w14:paraId="263AE96A" w14:textId="074A9533" w:rsidR="005D64DD" w:rsidRPr="005D64DD" w:rsidRDefault="005D64DD" w:rsidP="005D64DD">
      <w:pPr>
        <w:spacing w:after="0" w:line="240" w:lineRule="auto"/>
        <w:ind w:left="426" w:hanging="426"/>
        <w:jc w:val="both"/>
      </w:pPr>
      <w:r w:rsidRPr="00DA3CFA">
        <w:rPr>
          <w:highlight w:val="green"/>
        </w:rPr>
        <w:t>[Kui punktis 3.4 on valitud variant 2, siis:</w:t>
      </w:r>
    </w:p>
    <w:p w14:paraId="3AC15732" w14:textId="6090891E" w:rsidR="005D64DD" w:rsidRPr="00332B4A" w:rsidRDefault="005D64DD" w:rsidP="00AD38E0">
      <w:pPr>
        <w:spacing w:after="0" w:line="240" w:lineRule="auto"/>
        <w:ind w:left="426" w:hanging="426"/>
        <w:jc w:val="both"/>
      </w:pPr>
      <w:r>
        <w:t>Ei kohaldu.</w:t>
      </w:r>
      <w:r w:rsidRPr="00DA3CFA">
        <w:rPr>
          <w:highlight w:val="green"/>
        </w:rPr>
        <w:t>]</w:t>
      </w:r>
    </w:p>
    <w:p w14:paraId="71BB9F5E" w14:textId="77777777" w:rsidR="00857198" w:rsidRPr="00332B4A" w:rsidRDefault="00857198" w:rsidP="00AD38E0">
      <w:pPr>
        <w:spacing w:after="0" w:line="240" w:lineRule="auto"/>
        <w:ind w:left="426" w:hanging="426"/>
        <w:jc w:val="both"/>
      </w:pPr>
    </w:p>
    <w:p w14:paraId="417F92D4" w14:textId="01A40368" w:rsidR="0038401A" w:rsidRPr="00332B4A" w:rsidRDefault="005D64DD" w:rsidP="0038401A">
      <w:pPr>
        <w:spacing w:after="0" w:line="240" w:lineRule="auto"/>
        <w:ind w:left="426" w:hanging="426"/>
        <w:jc w:val="both"/>
      </w:pPr>
      <w:r w:rsidRPr="00332B4A">
        <w:rPr>
          <w:b/>
        </w:rPr>
        <w:t xml:space="preserve">ARTIKKEL </w:t>
      </w:r>
      <w:r>
        <w:rPr>
          <w:b/>
        </w:rPr>
        <w:t>6</w:t>
      </w:r>
      <w:r w:rsidR="0038401A" w:rsidRPr="00332B4A">
        <w:rPr>
          <w:b/>
        </w:rPr>
        <w:t xml:space="preserve"> </w:t>
      </w:r>
      <w:r w:rsidR="0038401A" w:rsidRPr="00AD38E0">
        <w:rPr>
          <w:b/>
        </w:rPr>
        <w:t>–</w:t>
      </w:r>
      <w:r w:rsidR="00857198" w:rsidRPr="00332B4A">
        <w:rPr>
          <w:b/>
        </w:rPr>
        <w:t xml:space="preserve"> </w:t>
      </w:r>
      <w:r w:rsidR="00B4401F" w:rsidRPr="00B4401F">
        <w:rPr>
          <w:b/>
        </w:rPr>
        <w:t>RAHALISE TOETUSE TAGASTAMINE OSALEJA POOLT</w:t>
      </w:r>
    </w:p>
    <w:p w14:paraId="5630936D" w14:textId="77777777" w:rsidR="0038401A" w:rsidRPr="00332B4A" w:rsidRDefault="0038401A" w:rsidP="0038401A">
      <w:pPr>
        <w:spacing w:after="0" w:line="240" w:lineRule="auto"/>
        <w:ind w:left="426" w:hanging="426"/>
        <w:jc w:val="both"/>
      </w:pPr>
    </w:p>
    <w:p w14:paraId="20949038" w14:textId="09CD95DC" w:rsidR="0038401A" w:rsidRPr="00332B4A" w:rsidRDefault="005D64DD" w:rsidP="0038401A">
      <w:pPr>
        <w:spacing w:after="0" w:line="240" w:lineRule="auto"/>
        <w:ind w:left="426" w:hanging="426"/>
        <w:jc w:val="both"/>
      </w:pPr>
      <w:r>
        <w:t>6</w:t>
      </w:r>
      <w:r w:rsidR="0038401A" w:rsidRPr="00332B4A">
        <w:t>.1</w:t>
      </w:r>
      <w:r w:rsidR="0038401A" w:rsidRPr="00332B4A">
        <w:tab/>
      </w:r>
      <w:r w:rsidR="00B4401F" w:rsidRPr="00B4401F">
        <w:t>Kui osaleja ei täida lepingu tingimusi või lõpetab lepingu enne</w:t>
      </w:r>
      <w:r w:rsidR="00B4401F">
        <w:t>tähtaegselt</w:t>
      </w:r>
      <w:r w:rsidR="00B4401F" w:rsidRPr="00B4401F">
        <w:t xml:space="preserve"> muudel kui artiklis 13.1 nimetatud põhjustel, peab osaleja tagastama juba </w:t>
      </w:r>
      <w:r w:rsidR="00B4401F" w:rsidRPr="00332B4A">
        <w:t xml:space="preserve">saadud </w:t>
      </w:r>
      <w:r w:rsidR="00B4401F" w:rsidRPr="00B4401F">
        <w:t>rahalise toetuse</w:t>
      </w:r>
      <w:r w:rsidR="0038401A" w:rsidRPr="00332B4A">
        <w:t>, välja arvatud juhul, kui saatva organisatsiooniga on kokku lepitud teisiti. Saatev organisatsioon kooskõlastab vastava otsuse eelnevalt riikliku agentuuriga.</w:t>
      </w:r>
    </w:p>
    <w:p w14:paraId="594B0D7E" w14:textId="7E6D8317" w:rsidR="0038401A" w:rsidRPr="00332B4A" w:rsidRDefault="0038401A" w:rsidP="0063295E">
      <w:pPr>
        <w:spacing w:after="0" w:line="240" w:lineRule="auto"/>
        <w:ind w:left="426" w:hanging="426"/>
        <w:jc w:val="both"/>
        <w:rPr>
          <w:b/>
        </w:rPr>
      </w:pPr>
    </w:p>
    <w:p w14:paraId="45DDD90D" w14:textId="3C81815B" w:rsidR="00857198" w:rsidRPr="00332B4A" w:rsidRDefault="005D64DD" w:rsidP="00AD38E0">
      <w:pPr>
        <w:spacing w:after="0" w:line="240" w:lineRule="auto"/>
        <w:ind w:left="426" w:hanging="426"/>
        <w:jc w:val="both"/>
        <w:rPr>
          <w:b/>
        </w:rPr>
      </w:pPr>
      <w:r w:rsidRPr="00332B4A">
        <w:rPr>
          <w:b/>
        </w:rPr>
        <w:t xml:space="preserve">ARTIKKEL </w:t>
      </w:r>
      <w:r>
        <w:rPr>
          <w:b/>
        </w:rPr>
        <w:t>7</w:t>
      </w:r>
      <w:r w:rsidRPr="00332B4A">
        <w:rPr>
          <w:b/>
        </w:rPr>
        <w:t xml:space="preserve"> </w:t>
      </w:r>
      <w:r w:rsidRPr="00AD38E0">
        <w:rPr>
          <w:b/>
        </w:rPr>
        <w:t>–</w:t>
      </w:r>
      <w:r w:rsidRPr="00332B4A">
        <w:rPr>
          <w:b/>
        </w:rPr>
        <w:t xml:space="preserve"> KINDLUSTUS</w:t>
      </w:r>
    </w:p>
    <w:p w14:paraId="6ADCA3F5" w14:textId="77777777" w:rsidR="00857198" w:rsidRPr="00332B4A" w:rsidRDefault="00857198" w:rsidP="00AD38E0">
      <w:pPr>
        <w:spacing w:after="0" w:line="240" w:lineRule="auto"/>
        <w:ind w:left="426" w:hanging="426"/>
        <w:jc w:val="both"/>
      </w:pPr>
    </w:p>
    <w:p w14:paraId="1C2DBDDB" w14:textId="0EFA668B" w:rsidR="003B6FDD" w:rsidRPr="00332B4A" w:rsidRDefault="005D64DD" w:rsidP="00AD38E0">
      <w:pPr>
        <w:spacing w:after="0" w:line="240" w:lineRule="auto"/>
        <w:ind w:left="426" w:hanging="426"/>
        <w:jc w:val="both"/>
      </w:pPr>
      <w:r>
        <w:t>7</w:t>
      </w:r>
      <w:r w:rsidR="00857198" w:rsidRPr="00332B4A">
        <w:t xml:space="preserve">.1 </w:t>
      </w:r>
      <w:bookmarkStart w:id="2" w:name="_Hlk83303162"/>
      <w:r w:rsidR="00857198" w:rsidRPr="00332B4A">
        <w:t xml:space="preserve">Saatev organisatsioon </w:t>
      </w:r>
      <w:bookmarkEnd w:id="2"/>
      <w:r w:rsidR="00857198" w:rsidRPr="00332B4A">
        <w:t xml:space="preserve">peab </w:t>
      </w:r>
      <w:r w:rsidR="002864C9">
        <w:t xml:space="preserve">enne õpirände algust </w:t>
      </w:r>
      <w:r w:rsidR="00857198" w:rsidRPr="00332B4A">
        <w:t xml:space="preserve">tagama, et </w:t>
      </w:r>
      <w:bookmarkStart w:id="3" w:name="_Hlk83303183"/>
      <w:r w:rsidR="00857198" w:rsidRPr="00332B4A">
        <w:t>osaleja</w:t>
      </w:r>
      <w:bookmarkEnd w:id="3"/>
      <w:r w:rsidR="00857198" w:rsidRPr="00332B4A">
        <w:t>l on õpirände perioodi</w:t>
      </w:r>
      <w:r w:rsidR="002864C9">
        <w:t>ks</w:t>
      </w:r>
      <w:r w:rsidR="00857198" w:rsidRPr="00332B4A">
        <w:t xml:space="preserve"> piisav kindlustuskaitse</w:t>
      </w:r>
      <w:r w:rsidR="007F258D" w:rsidRPr="00332B4A">
        <w:t>. Selleks võib</w:t>
      </w:r>
      <w:r w:rsidR="00727D8F" w:rsidRPr="00332B4A">
        <w:t xml:space="preserve"> </w:t>
      </w:r>
      <w:r w:rsidR="007F258D" w:rsidRPr="00332B4A">
        <w:t xml:space="preserve">saatev organisatsioon </w:t>
      </w:r>
      <w:r w:rsidR="00727D8F" w:rsidRPr="00332B4A">
        <w:t xml:space="preserve">ise </w:t>
      </w:r>
      <w:r w:rsidR="00F20CB9" w:rsidRPr="00332B4A">
        <w:t>hanki</w:t>
      </w:r>
      <w:r w:rsidR="007F258D" w:rsidRPr="00332B4A">
        <w:t xml:space="preserve">da osalejale </w:t>
      </w:r>
      <w:r w:rsidR="00727D8F" w:rsidRPr="00332B4A">
        <w:t>kindlustus</w:t>
      </w:r>
      <w:r w:rsidR="00732F59" w:rsidRPr="00332B4A">
        <w:t>e</w:t>
      </w:r>
      <w:r w:rsidR="00727D8F" w:rsidRPr="00332B4A">
        <w:t xml:space="preserve"> või lepp</w:t>
      </w:r>
      <w:r w:rsidR="00732F59" w:rsidRPr="00332B4A">
        <w:t>id</w:t>
      </w:r>
      <w:r w:rsidR="007F258D" w:rsidRPr="00332B4A">
        <w:t>a</w:t>
      </w:r>
      <w:r w:rsidR="00732F59" w:rsidRPr="00332B4A">
        <w:t xml:space="preserve"> kokku</w:t>
      </w:r>
      <w:r w:rsidR="00727D8F" w:rsidRPr="00332B4A">
        <w:t xml:space="preserve"> vastuvõtva organisatsioonig</w:t>
      </w:r>
      <w:r w:rsidR="00E36BC4" w:rsidRPr="00332B4A">
        <w:t>a,</w:t>
      </w:r>
      <w:r w:rsidR="00732F59" w:rsidRPr="00332B4A">
        <w:t xml:space="preserve"> et see </w:t>
      </w:r>
      <w:r w:rsidR="00F20CB9" w:rsidRPr="00332B4A">
        <w:t>hang</w:t>
      </w:r>
      <w:r w:rsidR="00732F59" w:rsidRPr="00332B4A">
        <w:t xml:space="preserve">ib kindlustuse, või </w:t>
      </w:r>
      <w:r w:rsidR="007F258D" w:rsidRPr="00332B4A">
        <w:t>anda</w:t>
      </w:r>
      <w:r w:rsidR="00732F59" w:rsidRPr="00332B4A">
        <w:t xml:space="preserve"> osaleja</w:t>
      </w:r>
      <w:r w:rsidR="007F258D" w:rsidRPr="00332B4A">
        <w:t>le</w:t>
      </w:r>
      <w:r w:rsidR="00732F59" w:rsidRPr="00332B4A">
        <w:t xml:space="preserve"> vajalik</w:t>
      </w:r>
      <w:r w:rsidR="002F2B36" w:rsidRPr="00332B4A">
        <w:t>u</w:t>
      </w:r>
      <w:r w:rsidR="007F258D" w:rsidRPr="00332B4A">
        <w:t xml:space="preserve"> </w:t>
      </w:r>
      <w:r w:rsidR="00732F59" w:rsidRPr="00332B4A">
        <w:t>informatsioon</w:t>
      </w:r>
      <w:r w:rsidR="002F2B36" w:rsidRPr="00332B4A">
        <w:t>i</w:t>
      </w:r>
      <w:r w:rsidR="00732F59" w:rsidRPr="00332B4A">
        <w:t xml:space="preserve"> ja toetus</w:t>
      </w:r>
      <w:r w:rsidR="002F2B36" w:rsidRPr="00332B4A">
        <w:t>e</w:t>
      </w:r>
      <w:r w:rsidR="007F258D" w:rsidRPr="00332B4A">
        <w:t>, et osaleja kindlust</w:t>
      </w:r>
      <w:r w:rsidR="002F2B36" w:rsidRPr="00332B4A">
        <w:t>aks end ise</w:t>
      </w:r>
      <w:r w:rsidR="00857198" w:rsidRPr="00332B4A">
        <w:t>.</w:t>
      </w:r>
      <w:r w:rsidR="00096F01" w:rsidRPr="00332B4A">
        <w:t xml:space="preserve"> </w:t>
      </w:r>
      <w:r w:rsidR="003B6FDD" w:rsidRPr="00332B4A">
        <w:rPr>
          <w:highlight w:val="yellow"/>
        </w:rPr>
        <w:t>[</w:t>
      </w:r>
      <w:r w:rsidR="00096F01" w:rsidRPr="00332B4A">
        <w:rPr>
          <w:highlight w:val="yellow"/>
        </w:rPr>
        <w:t xml:space="preserve">Juhul kui punktis </w:t>
      </w:r>
      <w:r>
        <w:rPr>
          <w:highlight w:val="yellow"/>
        </w:rPr>
        <w:t>7</w:t>
      </w:r>
      <w:r w:rsidR="00096F01" w:rsidRPr="00332B4A">
        <w:rPr>
          <w:highlight w:val="yellow"/>
        </w:rPr>
        <w:t xml:space="preserve">.3 on vastutajaks määratud vastuvõttev organisatsioon, tuleb käesolevale lepingule lisada </w:t>
      </w:r>
      <w:r w:rsidR="00B74D9A" w:rsidRPr="00332B4A">
        <w:rPr>
          <w:highlight w:val="yellow"/>
        </w:rPr>
        <w:t>dokument, millega määratletakse kindlustuse pakkumise tingimused ning mis sisaldab vastuvõtva organisatsiooni nõusolekut</w:t>
      </w:r>
      <w:r w:rsidR="003B6FDD" w:rsidRPr="00332B4A">
        <w:rPr>
          <w:highlight w:val="yellow"/>
        </w:rPr>
        <w:t>.]</w:t>
      </w:r>
    </w:p>
    <w:p w14:paraId="257FAD28" w14:textId="629A0D1A" w:rsidR="003B6FDD" w:rsidRPr="00332B4A" w:rsidRDefault="00DA3CFA" w:rsidP="00AD38E0">
      <w:pPr>
        <w:spacing w:after="0" w:line="240" w:lineRule="auto"/>
        <w:ind w:left="426" w:hanging="426"/>
        <w:jc w:val="both"/>
      </w:pPr>
      <w:r>
        <w:t>7</w:t>
      </w:r>
      <w:r w:rsidR="00F12130" w:rsidRPr="00332B4A">
        <w:t xml:space="preserve">.2 Kindlustuskaitse peab katma vähemalt </w:t>
      </w:r>
      <w:r w:rsidR="00391ECD" w:rsidRPr="00332B4A">
        <w:t>meditsiiniabi</w:t>
      </w:r>
      <w:r w:rsidR="00F12130" w:rsidRPr="00332B4A">
        <w:t>kindlustust, vastutuskindlustust ja õnnetusjuhtumikindlustust.</w:t>
      </w:r>
      <w:r w:rsidR="006B4B72" w:rsidRPr="00332B4A">
        <w:t xml:space="preserve"> </w:t>
      </w:r>
      <w:r w:rsidR="006B4B72" w:rsidRPr="00332B4A">
        <w:rPr>
          <w:highlight w:val="yellow"/>
        </w:rPr>
        <w:t>[ELi-siseste õpirännete puhul tagab tavaliselt ravikindlustuse osaleja elukohariigi vastav institutsioon ehk Haigekassa ning ajutiselt teises EL-i liikmesriigis viibides saab arstiabi Euroopa ravikindlustuskaardi esitamisel</w:t>
      </w:r>
      <w:r w:rsidR="0036101B" w:rsidRPr="00332B4A">
        <w:rPr>
          <w:highlight w:val="yellow"/>
        </w:rPr>
        <w:t>. Samas</w:t>
      </w:r>
      <w:r w:rsidR="006B4B72" w:rsidRPr="00332B4A">
        <w:rPr>
          <w:highlight w:val="yellow"/>
        </w:rPr>
        <w:t xml:space="preserve"> ei pruugi </w:t>
      </w:r>
      <w:r w:rsidR="0036101B" w:rsidRPr="00332B4A">
        <w:rPr>
          <w:highlight w:val="yellow"/>
        </w:rPr>
        <w:t xml:space="preserve">see </w:t>
      </w:r>
      <w:r w:rsidR="006B4B72" w:rsidRPr="00332B4A">
        <w:rPr>
          <w:highlight w:val="yellow"/>
        </w:rPr>
        <w:t>katta kõiki kulusid</w:t>
      </w:r>
      <w:r w:rsidR="00A97585" w:rsidRPr="00332B4A">
        <w:rPr>
          <w:highlight w:val="yellow"/>
        </w:rPr>
        <w:t xml:space="preserve"> ja olukordi, mis võivad ette tulla</w:t>
      </w:r>
      <w:r w:rsidR="006B4B72" w:rsidRPr="00332B4A">
        <w:rPr>
          <w:highlight w:val="yellow"/>
        </w:rPr>
        <w:t xml:space="preserve">. </w:t>
      </w:r>
      <w:r w:rsidR="00A97585" w:rsidRPr="00332B4A">
        <w:rPr>
          <w:highlight w:val="yellow"/>
        </w:rPr>
        <w:t>Näiteks m</w:t>
      </w:r>
      <w:r w:rsidR="006B4B72" w:rsidRPr="00332B4A">
        <w:rPr>
          <w:highlight w:val="yellow"/>
        </w:rPr>
        <w:t xml:space="preserve">editsiinilistel erijuhtudel ja repatrieerimise </w:t>
      </w:r>
      <w:r w:rsidR="0036101B" w:rsidRPr="00332B4A">
        <w:rPr>
          <w:highlight w:val="yellow"/>
        </w:rPr>
        <w:t xml:space="preserve">ning ELi välise õpirände </w:t>
      </w:r>
      <w:r w:rsidR="006B4B72" w:rsidRPr="00332B4A">
        <w:rPr>
          <w:highlight w:val="yellow"/>
        </w:rPr>
        <w:t xml:space="preserve">puhul ei </w:t>
      </w:r>
      <w:r w:rsidR="0036101B" w:rsidRPr="00332B4A">
        <w:rPr>
          <w:highlight w:val="yellow"/>
        </w:rPr>
        <w:t xml:space="preserve">piisa </w:t>
      </w:r>
      <w:r w:rsidR="006B4B72" w:rsidRPr="00332B4A">
        <w:rPr>
          <w:highlight w:val="yellow"/>
        </w:rPr>
        <w:t xml:space="preserve">Euroopa ravikindlustuskaardist ja </w:t>
      </w:r>
      <w:r w:rsidR="0036101B" w:rsidRPr="00332B4A">
        <w:rPr>
          <w:highlight w:val="yellow"/>
        </w:rPr>
        <w:t xml:space="preserve">vaja on täiendavat </w:t>
      </w:r>
      <w:r w:rsidR="006B4B72" w:rsidRPr="00332B4A">
        <w:rPr>
          <w:highlight w:val="yellow"/>
        </w:rPr>
        <w:t>kindlustust.</w:t>
      </w:r>
      <w:r w:rsidR="00E33410" w:rsidRPr="00332B4A">
        <w:rPr>
          <w:highlight w:val="yellow"/>
        </w:rPr>
        <w:t xml:space="preserve"> </w:t>
      </w:r>
      <w:r w:rsidR="00BE44C5" w:rsidRPr="00332B4A">
        <w:rPr>
          <w:highlight w:val="yellow"/>
        </w:rPr>
        <w:t>Vastutuskindlustus ja õnnetusjuhtumi kaitse katavad kahjud, mis on põhjustatud osaleja poolt või osalejale tema välisriigis viibimise perioodil.</w:t>
      </w:r>
      <w:r w:rsidR="003B0BBB" w:rsidRPr="00332B4A">
        <w:rPr>
          <w:highlight w:val="yellow"/>
        </w:rPr>
        <w:t xml:space="preserve"> Erinevates riikides on nende kindlustusliikide regulatsioon väga erinev ja osalejatel on oht jääda </w:t>
      </w:r>
      <w:r w:rsidR="00AE7E83" w:rsidRPr="00332B4A">
        <w:rPr>
          <w:highlight w:val="yellow"/>
        </w:rPr>
        <w:t xml:space="preserve">tavapäraste skeemide korral kindlustuskatteta, näiteks kui nad ei ole </w:t>
      </w:r>
      <w:r w:rsidR="00EF56E7" w:rsidRPr="00332B4A">
        <w:rPr>
          <w:highlight w:val="yellow"/>
        </w:rPr>
        <w:t xml:space="preserve">õpirändel viibides </w:t>
      </w:r>
      <w:r w:rsidR="00AE7E83" w:rsidRPr="00332B4A">
        <w:rPr>
          <w:highlight w:val="yellow"/>
        </w:rPr>
        <w:t>vastuvõtva organisatsiooni töötaja staatus</w:t>
      </w:r>
      <w:r w:rsidR="00EF56E7" w:rsidRPr="00332B4A">
        <w:rPr>
          <w:highlight w:val="yellow"/>
        </w:rPr>
        <w:t>es</w:t>
      </w:r>
      <w:r w:rsidR="00AE7E83" w:rsidRPr="00332B4A">
        <w:rPr>
          <w:highlight w:val="yellow"/>
        </w:rPr>
        <w:t xml:space="preserve"> või nad ei ole </w:t>
      </w:r>
      <w:r>
        <w:rPr>
          <w:highlight w:val="yellow"/>
        </w:rPr>
        <w:t>vastuvõtvas</w:t>
      </w:r>
      <w:r w:rsidRPr="00332B4A">
        <w:rPr>
          <w:highlight w:val="yellow"/>
        </w:rPr>
        <w:t xml:space="preserve"> </w:t>
      </w:r>
      <w:r w:rsidR="00B31AE0" w:rsidRPr="00332B4A">
        <w:rPr>
          <w:highlight w:val="yellow"/>
        </w:rPr>
        <w:t xml:space="preserve">õppeasutuses </w:t>
      </w:r>
      <w:r w:rsidR="00AE7E83" w:rsidRPr="00332B4A">
        <w:rPr>
          <w:highlight w:val="yellow"/>
        </w:rPr>
        <w:t xml:space="preserve">ametlikult õppuritena </w:t>
      </w:r>
      <w:r w:rsidR="00EF56E7" w:rsidRPr="00332B4A">
        <w:rPr>
          <w:highlight w:val="yellow"/>
        </w:rPr>
        <w:t>registreeri</w:t>
      </w:r>
      <w:r w:rsidR="00AE7E83" w:rsidRPr="00332B4A">
        <w:rPr>
          <w:highlight w:val="yellow"/>
        </w:rPr>
        <w:t>tud.</w:t>
      </w:r>
      <w:r w:rsidR="00B31AE0" w:rsidRPr="00332B4A">
        <w:rPr>
          <w:highlight w:val="yellow"/>
        </w:rPr>
        <w:t xml:space="preserve"> Lisaks eelmainitule on </w:t>
      </w:r>
      <w:r w:rsidR="00B31AE0" w:rsidRPr="00332B4A">
        <w:rPr>
          <w:highlight w:val="yellow"/>
        </w:rPr>
        <w:lastRenderedPageBreak/>
        <w:t>soovitatav võtta ka pagasikindlustus</w:t>
      </w:r>
      <w:r w:rsidR="00E33410" w:rsidRPr="00332B4A">
        <w:rPr>
          <w:highlight w:val="yellow"/>
        </w:rPr>
        <w:t>, et</w:t>
      </w:r>
      <w:r w:rsidR="00B31AE0" w:rsidRPr="00332B4A">
        <w:rPr>
          <w:highlight w:val="yellow"/>
        </w:rPr>
        <w:t xml:space="preserve"> osaleja </w:t>
      </w:r>
      <w:r w:rsidR="00E33410" w:rsidRPr="00332B4A">
        <w:rPr>
          <w:highlight w:val="yellow"/>
        </w:rPr>
        <w:t xml:space="preserve">oleks </w:t>
      </w:r>
      <w:r w:rsidR="00B31AE0" w:rsidRPr="00332B4A">
        <w:rPr>
          <w:highlight w:val="yellow"/>
        </w:rPr>
        <w:t>kindlusta</w:t>
      </w:r>
      <w:r w:rsidR="00E33410" w:rsidRPr="00332B4A">
        <w:rPr>
          <w:highlight w:val="yellow"/>
        </w:rPr>
        <w:t>tud dokumentide, reisipiletite ning pagasi kaotuse ja varguse vastu</w:t>
      </w:r>
      <w:r w:rsidR="003B6FDD" w:rsidRPr="00332B4A">
        <w:rPr>
          <w:highlight w:val="yellow"/>
        </w:rPr>
        <w:t>.]</w:t>
      </w:r>
    </w:p>
    <w:p w14:paraId="016918CE" w14:textId="41C4BD07" w:rsidR="003B6FDD" w:rsidRPr="00332B4A" w:rsidRDefault="003B6FDD" w:rsidP="00DA3CFA">
      <w:pPr>
        <w:spacing w:after="0" w:line="240" w:lineRule="auto"/>
        <w:ind w:left="426"/>
        <w:jc w:val="both"/>
      </w:pPr>
      <w:r w:rsidRPr="00332B4A">
        <w:rPr>
          <w:highlight w:val="yellow"/>
        </w:rPr>
        <w:t>[</w:t>
      </w:r>
      <w:r w:rsidR="000230CF" w:rsidRPr="00332B4A">
        <w:rPr>
          <w:highlight w:val="yellow"/>
        </w:rPr>
        <w:t>Soovituslik on lisada ka järgnev informatsioon</w:t>
      </w:r>
      <w:r w:rsidRPr="00332B4A">
        <w:rPr>
          <w:highlight w:val="yellow"/>
        </w:rPr>
        <w:t>:]</w:t>
      </w:r>
      <w:r w:rsidRPr="00332B4A">
        <w:rPr>
          <w:highlight w:val="cyan"/>
        </w:rPr>
        <w:t>[</w:t>
      </w:r>
      <w:r w:rsidR="000230CF" w:rsidRPr="00332B4A">
        <w:rPr>
          <w:highlight w:val="cyan"/>
        </w:rPr>
        <w:t>Kindlustusseltsi</w:t>
      </w:r>
      <w:r w:rsidRPr="00332B4A">
        <w:rPr>
          <w:highlight w:val="cyan"/>
        </w:rPr>
        <w:t>(</w:t>
      </w:r>
      <w:r w:rsidR="000230CF" w:rsidRPr="00332B4A">
        <w:rPr>
          <w:highlight w:val="cyan"/>
        </w:rPr>
        <w:t>d</w:t>
      </w:r>
      <w:r w:rsidR="00E84974" w:rsidRPr="00332B4A">
        <w:rPr>
          <w:highlight w:val="cyan"/>
        </w:rPr>
        <w:t>e</w:t>
      </w:r>
      <w:r w:rsidRPr="00332B4A">
        <w:rPr>
          <w:highlight w:val="cyan"/>
        </w:rPr>
        <w:t>)</w:t>
      </w:r>
      <w:r w:rsidR="000230CF" w:rsidRPr="00332B4A">
        <w:rPr>
          <w:highlight w:val="cyan"/>
        </w:rPr>
        <w:t xml:space="preserve"> andmed</w:t>
      </w:r>
      <w:r w:rsidRPr="00332B4A">
        <w:rPr>
          <w:highlight w:val="cyan"/>
        </w:rPr>
        <w:t xml:space="preserve">, </w:t>
      </w:r>
      <w:r w:rsidR="00E84974" w:rsidRPr="00332B4A">
        <w:rPr>
          <w:highlight w:val="cyan"/>
        </w:rPr>
        <w:t>kindlustuspoliisi(de) number/andmed</w:t>
      </w:r>
      <w:r w:rsidRPr="00332B4A">
        <w:rPr>
          <w:highlight w:val="cyan"/>
        </w:rPr>
        <w:t>]</w:t>
      </w:r>
    </w:p>
    <w:p w14:paraId="09762C07" w14:textId="35D5DFE0" w:rsidR="003B6FDD" w:rsidRDefault="00DA3CFA" w:rsidP="00AD38E0">
      <w:pPr>
        <w:spacing w:after="0" w:line="240" w:lineRule="auto"/>
        <w:ind w:left="426" w:hanging="426"/>
        <w:jc w:val="both"/>
      </w:pPr>
      <w:r>
        <w:t>7</w:t>
      </w:r>
      <w:r w:rsidR="004338AB" w:rsidRPr="00332B4A">
        <w:t>.3</w:t>
      </w:r>
      <w:r w:rsidR="002864C9">
        <w:tab/>
        <w:t>Õ</w:t>
      </w:r>
      <w:r w:rsidR="002864C9" w:rsidRPr="00332B4A">
        <w:t>pirände perioodi</w:t>
      </w:r>
      <w:r w:rsidR="002864C9">
        <w:t>ks</w:t>
      </w:r>
      <w:r w:rsidR="002864C9" w:rsidRPr="00332B4A">
        <w:t xml:space="preserve"> </w:t>
      </w:r>
      <w:r w:rsidR="002864C9">
        <w:t>k</w:t>
      </w:r>
      <w:r w:rsidR="004338AB" w:rsidRPr="00332B4A">
        <w:t xml:space="preserve">indlustuskaitse hankimise eest vastutab: </w:t>
      </w:r>
      <w:r w:rsidR="003B6FDD" w:rsidRPr="00332B4A">
        <w:t>[</w:t>
      </w:r>
      <w:r w:rsidR="00E84974" w:rsidRPr="00332B4A">
        <w:rPr>
          <w:highlight w:val="cyan"/>
        </w:rPr>
        <w:t>Saatev organisatsioon VÕI</w:t>
      </w:r>
      <w:r w:rsidR="003B6FDD" w:rsidRPr="00332B4A">
        <w:rPr>
          <w:highlight w:val="cyan"/>
        </w:rPr>
        <w:t xml:space="preserve"> </w:t>
      </w:r>
      <w:r w:rsidR="00E84974" w:rsidRPr="00332B4A">
        <w:rPr>
          <w:highlight w:val="cyan"/>
        </w:rPr>
        <w:t>osaleja</w:t>
      </w:r>
      <w:r w:rsidR="003B6FDD" w:rsidRPr="00332B4A">
        <w:rPr>
          <w:highlight w:val="cyan"/>
        </w:rPr>
        <w:t xml:space="preserve"> </w:t>
      </w:r>
      <w:r w:rsidR="00E84974" w:rsidRPr="00332B4A">
        <w:rPr>
          <w:highlight w:val="cyan"/>
        </w:rPr>
        <w:t xml:space="preserve">VÕI vastuvõttev </w:t>
      </w:r>
      <w:r w:rsidR="003B6FDD" w:rsidRPr="00332B4A">
        <w:rPr>
          <w:highlight w:val="cyan"/>
        </w:rPr>
        <w:t>organisat</w:t>
      </w:r>
      <w:r w:rsidR="00E84974" w:rsidRPr="00332B4A">
        <w:rPr>
          <w:highlight w:val="cyan"/>
        </w:rPr>
        <w:t>s</w:t>
      </w:r>
      <w:r w:rsidR="003B6FDD" w:rsidRPr="00332B4A">
        <w:rPr>
          <w:highlight w:val="cyan"/>
        </w:rPr>
        <w:t>i</w:t>
      </w:r>
      <w:r w:rsidR="00E84974" w:rsidRPr="00332B4A">
        <w:rPr>
          <w:highlight w:val="cyan"/>
        </w:rPr>
        <w:t>o</w:t>
      </w:r>
      <w:r w:rsidR="003B6FDD" w:rsidRPr="00332B4A">
        <w:rPr>
          <w:highlight w:val="cyan"/>
        </w:rPr>
        <w:t>on</w:t>
      </w:r>
      <w:r w:rsidR="003B6FDD" w:rsidRPr="00332B4A">
        <w:t>] [</w:t>
      </w:r>
      <w:r w:rsidR="004338AB" w:rsidRPr="00332B4A">
        <w:rPr>
          <w:highlight w:val="yellow"/>
        </w:rPr>
        <w:t xml:space="preserve">Mitme erineva kindlustuse puhul võivad vastutajad </w:t>
      </w:r>
      <w:proofErr w:type="spellStart"/>
      <w:r w:rsidR="004338AB" w:rsidRPr="00332B4A">
        <w:rPr>
          <w:highlight w:val="yellow"/>
        </w:rPr>
        <w:t>kindlustusliigiti</w:t>
      </w:r>
      <w:proofErr w:type="spellEnd"/>
      <w:r w:rsidR="004338AB" w:rsidRPr="00332B4A">
        <w:rPr>
          <w:highlight w:val="yellow"/>
        </w:rPr>
        <w:t xml:space="preserve"> erinevad olla ning</w:t>
      </w:r>
      <w:r w:rsidR="00040CE5" w:rsidRPr="00332B4A">
        <w:rPr>
          <w:highlight w:val="yellow"/>
        </w:rPr>
        <w:t xml:space="preserve"> nad</w:t>
      </w:r>
      <w:r w:rsidR="004338AB" w:rsidRPr="00332B4A">
        <w:rPr>
          <w:highlight w:val="yellow"/>
        </w:rPr>
        <w:t xml:space="preserve"> loetletakse siin vastavalt oma </w:t>
      </w:r>
      <w:r w:rsidR="00040CE5" w:rsidRPr="00332B4A">
        <w:rPr>
          <w:highlight w:val="yellow"/>
        </w:rPr>
        <w:t>vastutusalale</w:t>
      </w:r>
      <w:r w:rsidR="003B6FDD" w:rsidRPr="00332B4A">
        <w:rPr>
          <w:highlight w:val="yellow"/>
        </w:rPr>
        <w:t>].</w:t>
      </w:r>
    </w:p>
    <w:p w14:paraId="31464FD6" w14:textId="77777777" w:rsidR="00742434" w:rsidRPr="00332B4A" w:rsidRDefault="00742434" w:rsidP="00AD38E0">
      <w:pPr>
        <w:spacing w:after="0" w:line="240" w:lineRule="auto"/>
        <w:ind w:left="426" w:hanging="426"/>
        <w:jc w:val="both"/>
      </w:pPr>
    </w:p>
    <w:p w14:paraId="3FA2F6A9" w14:textId="0B689F5B" w:rsidR="00AB2970" w:rsidRPr="00332B4A" w:rsidRDefault="00954A90" w:rsidP="0063295E">
      <w:pPr>
        <w:spacing w:after="0" w:line="240" w:lineRule="auto"/>
        <w:ind w:left="426" w:hanging="426"/>
        <w:jc w:val="both"/>
      </w:pPr>
      <w:r w:rsidRPr="00332B4A">
        <w:rPr>
          <w:b/>
        </w:rPr>
        <w:t xml:space="preserve">ARTIKKEL </w:t>
      </w:r>
      <w:r w:rsidR="00DA3CFA">
        <w:rPr>
          <w:b/>
        </w:rPr>
        <w:t>8</w:t>
      </w:r>
      <w:r w:rsidRPr="00332B4A">
        <w:rPr>
          <w:b/>
        </w:rPr>
        <w:t xml:space="preserve"> </w:t>
      </w:r>
      <w:r w:rsidRPr="00AD38E0">
        <w:rPr>
          <w:b/>
        </w:rPr>
        <w:t>–</w:t>
      </w:r>
      <w:r w:rsidRPr="00332B4A">
        <w:rPr>
          <w:b/>
        </w:rPr>
        <w:t xml:space="preserve"> VEEBIPÕHINE KEELEÕPE </w:t>
      </w:r>
      <w:r w:rsidR="00DA3CFA">
        <w:rPr>
          <w:b/>
        </w:rPr>
        <w:t>(OLS)</w:t>
      </w:r>
    </w:p>
    <w:p w14:paraId="2800CE35" w14:textId="77777777" w:rsidR="00217659" w:rsidRPr="00332B4A" w:rsidRDefault="00217659" w:rsidP="00AD38E0">
      <w:pPr>
        <w:spacing w:after="0" w:line="240" w:lineRule="auto"/>
        <w:ind w:left="426" w:hanging="426"/>
        <w:jc w:val="both"/>
      </w:pPr>
    </w:p>
    <w:p w14:paraId="70408EF0" w14:textId="5C517640" w:rsidR="00217659" w:rsidRPr="00AD38E0" w:rsidRDefault="00217659" w:rsidP="00217659">
      <w:pPr>
        <w:spacing w:after="0" w:line="240" w:lineRule="auto"/>
        <w:ind w:left="426" w:hanging="426"/>
        <w:jc w:val="both"/>
        <w:rPr>
          <w:bCs/>
        </w:rPr>
      </w:pPr>
      <w:bookmarkStart w:id="4" w:name="_Hlk137052090"/>
      <w:r w:rsidRPr="00AD38E0">
        <w:rPr>
          <w:bCs/>
          <w:highlight w:val="green"/>
        </w:rPr>
        <w:t>[Variant 1</w:t>
      </w:r>
      <w:r w:rsidRPr="00332B4A">
        <w:rPr>
          <w:bCs/>
          <w:highlight w:val="green"/>
        </w:rPr>
        <w:t xml:space="preserve"> – kui osaleja kasutab OLSi:</w:t>
      </w:r>
    </w:p>
    <w:bookmarkEnd w:id="4"/>
    <w:p w14:paraId="5D0A4B8C" w14:textId="3D2B980B" w:rsidR="00AB2970" w:rsidRPr="00332B4A" w:rsidRDefault="00DA3CFA" w:rsidP="00AD38E0">
      <w:pPr>
        <w:spacing w:after="0" w:line="240" w:lineRule="auto"/>
        <w:ind w:left="426" w:hanging="426"/>
        <w:jc w:val="both"/>
      </w:pPr>
      <w:r>
        <w:t>8</w:t>
      </w:r>
      <w:r w:rsidR="00AB2970" w:rsidRPr="00332B4A">
        <w:t>.</w:t>
      </w:r>
      <w:r w:rsidR="00954A90" w:rsidRPr="00332B4A">
        <w:t>1</w:t>
      </w:r>
      <w:r w:rsidR="00954A90" w:rsidRPr="00332B4A">
        <w:tab/>
      </w:r>
      <w:r w:rsidR="00D92250" w:rsidRPr="00332B4A">
        <w:t xml:space="preserve">Osaleja õpib veebipõhisel </w:t>
      </w:r>
      <w:r w:rsidR="00D92250" w:rsidRPr="00AD38E0">
        <w:t>OLS</w:t>
      </w:r>
      <w:r w:rsidR="00FC0E8A" w:rsidRPr="00AD38E0">
        <w:t>i</w:t>
      </w:r>
      <w:r w:rsidR="00D92250" w:rsidRPr="00AD38E0">
        <w:t xml:space="preserve"> </w:t>
      </w:r>
      <w:r w:rsidR="00D92250" w:rsidRPr="00332B4A">
        <w:t>keelekursusel</w:t>
      </w:r>
      <w:r w:rsidR="00FC0E8A" w:rsidRPr="00332B4A">
        <w:t xml:space="preserve">, mille </w:t>
      </w:r>
      <w:r w:rsidR="00954A90" w:rsidRPr="00332B4A">
        <w:t xml:space="preserve">saatev organisatsioon </w:t>
      </w:r>
      <w:r w:rsidR="00FC0E8A" w:rsidRPr="00332B4A">
        <w:t xml:space="preserve">talle </w:t>
      </w:r>
      <w:r w:rsidR="00954A90" w:rsidRPr="00332B4A">
        <w:t>määrab</w:t>
      </w:r>
      <w:r w:rsidR="00FC0E8A" w:rsidRPr="00332B4A">
        <w:t xml:space="preserve">. </w:t>
      </w:r>
      <w:r w:rsidR="00FC0E8A" w:rsidRPr="00332B4A">
        <w:rPr>
          <w:highlight w:val="yellow"/>
        </w:rPr>
        <w:t>[Kohaldub ainult juhul, kui toetusesaaja tahab nõuda OLSis keeletaseme hindamist</w:t>
      </w:r>
      <w:r w:rsidR="0060038A">
        <w:t>:</w:t>
      </w:r>
      <w:r w:rsidR="00FC0E8A" w:rsidRPr="00332B4A">
        <w:t xml:space="preserve"> </w:t>
      </w:r>
      <w:r w:rsidR="00AB2970" w:rsidRPr="00332B4A">
        <w:t xml:space="preserve">Osaleja peab sooritama veebipõhise keeletaseme hindamise testi </w:t>
      </w:r>
      <w:r w:rsidR="00954A90" w:rsidRPr="00332B4A">
        <w:t xml:space="preserve">saatva organisatsiooni </w:t>
      </w:r>
      <w:r w:rsidR="009D26C7" w:rsidRPr="00332B4A">
        <w:t>poolt määratud tähtajaks</w:t>
      </w:r>
      <w:r w:rsidR="00AB2970" w:rsidRPr="00332B4A">
        <w:t xml:space="preserve">. </w:t>
      </w:r>
      <w:r w:rsidR="0060038A" w:rsidRPr="00332B4A">
        <w:rPr>
          <w:highlight w:val="yellow"/>
        </w:rPr>
        <w:t>]</w:t>
      </w:r>
    </w:p>
    <w:p w14:paraId="3E73035D" w14:textId="1C07DDE5" w:rsidR="009D26C7" w:rsidRPr="00332B4A" w:rsidRDefault="00DA3CFA" w:rsidP="00AD38E0">
      <w:pPr>
        <w:spacing w:after="0" w:line="240" w:lineRule="auto"/>
        <w:ind w:left="426" w:hanging="426"/>
        <w:jc w:val="both"/>
      </w:pPr>
      <w:r>
        <w:t>8</w:t>
      </w:r>
      <w:r w:rsidR="00AB2970" w:rsidRPr="00332B4A">
        <w:t>.2</w:t>
      </w:r>
      <w:r w:rsidR="00954A90" w:rsidRPr="00332B4A">
        <w:tab/>
        <w:t xml:space="preserve">Saatev organisatsioon </w:t>
      </w:r>
      <w:r w:rsidR="00CC7BAF" w:rsidRPr="00332B4A">
        <w:t>suun</w:t>
      </w:r>
      <w:r w:rsidR="009D26C7" w:rsidRPr="00332B4A">
        <w:t>ab osaleja aegsasti OLSi platvormile, et võimaldada ülaltoodud tingimuste täitmine.</w:t>
      </w:r>
      <w:r w:rsidR="00002600" w:rsidRPr="00332B4A">
        <w:t xml:space="preserve"> Osaleja teavitab toetusesaajat koheselt, kui tal OLSi platvormi kasutamisel ilmneb tehnilisi või muid probleeme.</w:t>
      </w:r>
      <w:r w:rsidR="00912D13" w:rsidRPr="00912D13">
        <w:rPr>
          <w:bCs/>
          <w:highlight w:val="green"/>
        </w:rPr>
        <w:t xml:space="preserve"> </w:t>
      </w:r>
      <w:r w:rsidR="00912D13" w:rsidRPr="008479B5">
        <w:rPr>
          <w:bCs/>
          <w:highlight w:val="green"/>
        </w:rPr>
        <w:t>]</w:t>
      </w:r>
    </w:p>
    <w:p w14:paraId="7E99897A" w14:textId="608763E2" w:rsidR="00217659" w:rsidRPr="00332B4A" w:rsidRDefault="00217659" w:rsidP="00217659">
      <w:pPr>
        <w:spacing w:after="0" w:line="240" w:lineRule="auto"/>
        <w:ind w:left="426" w:hanging="426"/>
        <w:jc w:val="both"/>
        <w:rPr>
          <w:bCs/>
        </w:rPr>
      </w:pPr>
      <w:r w:rsidRPr="00332B4A">
        <w:rPr>
          <w:bCs/>
          <w:highlight w:val="green"/>
        </w:rPr>
        <w:t>[Variant 2 – kui osaleja ei kasuta OLSi:</w:t>
      </w:r>
    </w:p>
    <w:p w14:paraId="7D4EDF7B" w14:textId="0AC1CB29" w:rsidR="003B6FDD" w:rsidRPr="00332B4A" w:rsidRDefault="00217659" w:rsidP="0063295E">
      <w:pPr>
        <w:spacing w:after="0" w:line="240" w:lineRule="auto"/>
        <w:ind w:left="426" w:hanging="426"/>
        <w:jc w:val="both"/>
      </w:pPr>
      <w:r w:rsidRPr="00332B4A">
        <w:t>Ei kohaldu.</w:t>
      </w:r>
      <w:r w:rsidR="00912D13" w:rsidRPr="00912D13">
        <w:rPr>
          <w:bCs/>
          <w:highlight w:val="green"/>
        </w:rPr>
        <w:t xml:space="preserve"> </w:t>
      </w:r>
      <w:r w:rsidR="00912D13" w:rsidRPr="00332B4A">
        <w:rPr>
          <w:bCs/>
          <w:highlight w:val="green"/>
        </w:rPr>
        <w:t>]</w:t>
      </w:r>
    </w:p>
    <w:p w14:paraId="4CA64D58" w14:textId="77777777" w:rsidR="00217659" w:rsidRPr="00332B4A" w:rsidRDefault="00217659" w:rsidP="00AD38E0">
      <w:pPr>
        <w:spacing w:after="0" w:line="240" w:lineRule="auto"/>
        <w:ind w:left="426" w:hanging="426"/>
        <w:jc w:val="both"/>
      </w:pPr>
    </w:p>
    <w:p w14:paraId="349E00CD" w14:textId="33068B86" w:rsidR="00511E3A" w:rsidRPr="00332B4A" w:rsidRDefault="00217659" w:rsidP="00AD38E0">
      <w:pPr>
        <w:spacing w:after="0" w:line="240" w:lineRule="auto"/>
        <w:ind w:left="426" w:hanging="426"/>
        <w:jc w:val="both"/>
        <w:rPr>
          <w:b/>
        </w:rPr>
      </w:pPr>
      <w:r w:rsidRPr="00332B4A">
        <w:rPr>
          <w:b/>
        </w:rPr>
        <w:t xml:space="preserve">ARTIKKEL </w:t>
      </w:r>
      <w:r w:rsidR="00DA3CFA">
        <w:rPr>
          <w:b/>
        </w:rPr>
        <w:t>9</w:t>
      </w:r>
      <w:r w:rsidRPr="00332B4A">
        <w:rPr>
          <w:b/>
        </w:rPr>
        <w:t xml:space="preserve"> </w:t>
      </w:r>
      <w:r w:rsidRPr="00AD38E0">
        <w:rPr>
          <w:b/>
        </w:rPr>
        <w:t>–</w:t>
      </w:r>
      <w:r w:rsidRPr="00332B4A">
        <w:rPr>
          <w:b/>
        </w:rPr>
        <w:t xml:space="preserve"> ÕPIRÄNDE TAGASISIDEKÜSIMUSTIK (</w:t>
      </w:r>
      <w:r w:rsidRPr="0060038A">
        <w:rPr>
          <w:b/>
          <w:i/>
          <w:iCs/>
        </w:rPr>
        <w:t>EU SURVEY</w:t>
      </w:r>
      <w:r w:rsidRPr="00332B4A">
        <w:rPr>
          <w:b/>
        </w:rPr>
        <w:t>)</w:t>
      </w:r>
    </w:p>
    <w:p w14:paraId="2C918952" w14:textId="77777777" w:rsidR="003E0A60" w:rsidRPr="00332B4A" w:rsidRDefault="003E0A60" w:rsidP="00AD38E0">
      <w:pPr>
        <w:spacing w:after="0" w:line="240" w:lineRule="auto"/>
        <w:ind w:left="426" w:hanging="426"/>
        <w:jc w:val="both"/>
      </w:pPr>
    </w:p>
    <w:p w14:paraId="664DE840" w14:textId="73165A05" w:rsidR="00511E3A" w:rsidRPr="00332B4A" w:rsidRDefault="00DA3CFA" w:rsidP="00AD38E0">
      <w:pPr>
        <w:spacing w:after="0" w:line="240" w:lineRule="auto"/>
        <w:ind w:left="426" w:hanging="426"/>
        <w:jc w:val="both"/>
      </w:pPr>
      <w:r>
        <w:t>9</w:t>
      </w:r>
      <w:r w:rsidR="00511E3A" w:rsidRPr="00332B4A">
        <w:t>.1</w:t>
      </w:r>
      <w:r w:rsidR="00217659" w:rsidRPr="00332B4A">
        <w:tab/>
      </w:r>
      <w:r w:rsidR="00002600" w:rsidRPr="00332B4A">
        <w:t xml:space="preserve">Pärast õpirände lõppu </w:t>
      </w:r>
      <w:r w:rsidR="00511E3A" w:rsidRPr="00332B4A">
        <w:t>täidab</w:t>
      </w:r>
      <w:r w:rsidR="003B6FDD" w:rsidRPr="00332B4A">
        <w:t xml:space="preserve"> ja esitab</w:t>
      </w:r>
      <w:r w:rsidR="00511E3A" w:rsidRPr="00332B4A">
        <w:t xml:space="preserve"> </w:t>
      </w:r>
      <w:r w:rsidR="00002600" w:rsidRPr="00332B4A">
        <w:t xml:space="preserve">osaleja </w:t>
      </w:r>
      <w:r w:rsidR="00511E3A" w:rsidRPr="00332B4A">
        <w:t xml:space="preserve">hiljemalt 30 päeva jooksul </w:t>
      </w:r>
      <w:r w:rsidR="00002600" w:rsidRPr="00332B4A">
        <w:t xml:space="preserve">vastava kutse saamisest </w:t>
      </w:r>
      <w:r w:rsidR="003B6FDD" w:rsidRPr="00332B4A">
        <w:t xml:space="preserve">veebipõhise </w:t>
      </w:r>
      <w:r w:rsidR="003B6FDD" w:rsidRPr="0060038A">
        <w:rPr>
          <w:i/>
          <w:iCs/>
        </w:rPr>
        <w:t xml:space="preserve">EU </w:t>
      </w:r>
      <w:proofErr w:type="spellStart"/>
      <w:r w:rsidR="003B6FDD" w:rsidRPr="0060038A">
        <w:rPr>
          <w:i/>
          <w:iCs/>
        </w:rPr>
        <w:t>Survey</w:t>
      </w:r>
      <w:proofErr w:type="spellEnd"/>
      <w:r w:rsidR="003B6FDD" w:rsidRPr="00332B4A">
        <w:t xml:space="preserve"> </w:t>
      </w:r>
      <w:r w:rsidR="00A83E23" w:rsidRPr="00332B4A">
        <w:t>tagasisideküsimustiku</w:t>
      </w:r>
      <w:r w:rsidR="00511E3A" w:rsidRPr="00332B4A">
        <w:t>.</w:t>
      </w:r>
      <w:r w:rsidR="008A5805" w:rsidRPr="00332B4A">
        <w:t xml:space="preserve"> Osalejatelt, kes veebipõhist </w:t>
      </w:r>
      <w:r w:rsidR="008A5805" w:rsidRPr="0060038A">
        <w:rPr>
          <w:i/>
          <w:iCs/>
        </w:rPr>
        <w:t xml:space="preserve">EU </w:t>
      </w:r>
      <w:proofErr w:type="spellStart"/>
      <w:r w:rsidR="008A5805" w:rsidRPr="0060038A">
        <w:rPr>
          <w:i/>
          <w:iCs/>
        </w:rPr>
        <w:t>Survey</w:t>
      </w:r>
      <w:proofErr w:type="spellEnd"/>
      <w:r w:rsidR="008A5805" w:rsidRPr="00332B4A">
        <w:t xml:space="preserve"> tagasisideküsimustikku ei täida ja esita, võib saatev organisatsioon väljamakstud rahalise toetuse osaliselt või täies mahus tagasi nõuda.</w:t>
      </w:r>
    </w:p>
    <w:p w14:paraId="55D3DACE" w14:textId="7BAAC5A6" w:rsidR="00511E3A" w:rsidRPr="00332B4A" w:rsidRDefault="00DA3CFA" w:rsidP="00AD38E0">
      <w:pPr>
        <w:spacing w:after="0" w:line="240" w:lineRule="auto"/>
        <w:ind w:left="426" w:hanging="426"/>
        <w:jc w:val="both"/>
      </w:pPr>
      <w:r>
        <w:t>9</w:t>
      </w:r>
      <w:r w:rsidR="00511E3A" w:rsidRPr="00332B4A">
        <w:t xml:space="preserve">.2 </w:t>
      </w:r>
      <w:r w:rsidR="008A5805" w:rsidRPr="00332B4A">
        <w:t xml:space="preserve">Osalejale võidakse saata täiendav veebipõhine küsitlus võimaldamaks tunnustamisküsimuste </w:t>
      </w:r>
      <w:r w:rsidR="00E36D49" w:rsidRPr="00332B4A">
        <w:t>täielikku raporteerimist.</w:t>
      </w:r>
    </w:p>
    <w:p w14:paraId="3B7DFED5" w14:textId="0955DE35" w:rsidR="003E0A60" w:rsidRPr="00332B4A" w:rsidRDefault="003E0A60" w:rsidP="00AD38E0">
      <w:pPr>
        <w:spacing w:after="0" w:line="240" w:lineRule="auto"/>
        <w:ind w:left="426" w:hanging="426"/>
        <w:jc w:val="both"/>
        <w:rPr>
          <w:b/>
        </w:rPr>
      </w:pPr>
    </w:p>
    <w:p w14:paraId="6D8C424B" w14:textId="1C8D5A44" w:rsidR="003E4F5F" w:rsidRPr="00AD38E0" w:rsidRDefault="003E4F5F" w:rsidP="003E4F5F">
      <w:pPr>
        <w:spacing w:after="0" w:line="240" w:lineRule="auto"/>
        <w:ind w:left="426" w:hanging="426"/>
        <w:jc w:val="both"/>
        <w:rPr>
          <w:b/>
          <w:bCs/>
          <w:iCs/>
        </w:rPr>
      </w:pPr>
      <w:r w:rsidRPr="00332B4A">
        <w:rPr>
          <w:b/>
        </w:rPr>
        <w:t xml:space="preserve">ARTIKKEL </w:t>
      </w:r>
      <w:r w:rsidR="00036A46">
        <w:rPr>
          <w:b/>
        </w:rPr>
        <w:t>10</w:t>
      </w:r>
      <w:r w:rsidRPr="00AD38E0">
        <w:rPr>
          <w:b/>
          <w:bCs/>
          <w:iCs/>
        </w:rPr>
        <w:t xml:space="preserve"> – EETIKA JA VÄÄRTUSED</w:t>
      </w:r>
    </w:p>
    <w:p w14:paraId="6ABDA31A" w14:textId="77777777" w:rsidR="003E4F5F" w:rsidRPr="00AD38E0" w:rsidRDefault="003E4F5F" w:rsidP="003E4F5F">
      <w:pPr>
        <w:spacing w:after="0" w:line="240" w:lineRule="auto"/>
        <w:ind w:left="426" w:hanging="426"/>
        <w:jc w:val="both"/>
        <w:rPr>
          <w:bCs/>
        </w:rPr>
      </w:pPr>
    </w:p>
    <w:p w14:paraId="5A86B9A3" w14:textId="2198259A" w:rsidR="00D90CE3" w:rsidRPr="00AD38E0" w:rsidRDefault="00036A46" w:rsidP="003E4F5F">
      <w:pPr>
        <w:spacing w:after="0" w:line="240" w:lineRule="auto"/>
        <w:ind w:left="426" w:hanging="426"/>
        <w:jc w:val="both"/>
        <w:rPr>
          <w:bCs/>
        </w:rPr>
      </w:pPr>
      <w:r>
        <w:rPr>
          <w:bCs/>
        </w:rPr>
        <w:t>10</w:t>
      </w:r>
      <w:r w:rsidR="003E4F5F" w:rsidRPr="00AD38E0">
        <w:rPr>
          <w:bCs/>
        </w:rPr>
        <w:t>.1</w:t>
      </w:r>
      <w:r w:rsidR="000F3BC2" w:rsidRPr="00AD38E0">
        <w:rPr>
          <w:bCs/>
        </w:rPr>
        <w:tab/>
      </w:r>
      <w:r w:rsidR="00D90CE3" w:rsidRPr="00AD38E0">
        <w:rPr>
          <w:bCs/>
        </w:rPr>
        <w:t>Õpiränne tuleb ellu viia kooskõlas rangeimate eetikanormidega ning kohaldatavate eetikapõhimõtteid käsitlevate ELi, rahvusvaheliste ja siseriiklike õigusaktidega.</w:t>
      </w:r>
    </w:p>
    <w:p w14:paraId="03B03A26" w14:textId="0CE5F3DD" w:rsidR="00332B4A" w:rsidRPr="00AD38E0" w:rsidRDefault="00036A46" w:rsidP="003E4F5F">
      <w:pPr>
        <w:spacing w:after="0" w:line="240" w:lineRule="auto"/>
        <w:ind w:left="426" w:hanging="426"/>
        <w:jc w:val="both"/>
        <w:rPr>
          <w:bCs/>
        </w:rPr>
      </w:pPr>
      <w:r>
        <w:rPr>
          <w:bCs/>
        </w:rPr>
        <w:t>10</w:t>
      </w:r>
      <w:r w:rsidR="003E4F5F" w:rsidRPr="00AD38E0">
        <w:rPr>
          <w:bCs/>
        </w:rPr>
        <w:t>.2</w:t>
      </w:r>
      <w:r w:rsidR="000F3BC2" w:rsidRPr="00AD38E0">
        <w:rPr>
          <w:bCs/>
        </w:rPr>
        <w:tab/>
      </w:r>
      <w:r w:rsidR="002864C9">
        <w:rPr>
          <w:bCs/>
        </w:rPr>
        <w:t>Pooled</w:t>
      </w:r>
      <w:r w:rsidR="00332B4A" w:rsidRPr="00AD38E0">
        <w:rPr>
          <w:bCs/>
        </w:rPr>
        <w:t xml:space="preserve"> kohustu</w:t>
      </w:r>
      <w:r w:rsidR="002864C9">
        <w:rPr>
          <w:bCs/>
        </w:rPr>
        <w:t>vad</w:t>
      </w:r>
      <w:r w:rsidR="00332B4A" w:rsidRPr="00AD38E0">
        <w:rPr>
          <w:bCs/>
        </w:rPr>
        <w:t xml:space="preserve"> juhinduma ELi põhiväärtustest (nagu inimväärikuse austamine, vabadus, demokraatia, võrdsus, õigusriik ja inimõigused, sealhulgas vähemuste õigused) ning tagama nende austamise.</w:t>
      </w:r>
    </w:p>
    <w:p w14:paraId="56D2BA96" w14:textId="7380297E" w:rsidR="00332B4A" w:rsidRPr="00AD38E0" w:rsidRDefault="00036A46" w:rsidP="003E4F5F">
      <w:pPr>
        <w:spacing w:after="0" w:line="240" w:lineRule="auto"/>
        <w:ind w:left="426" w:hanging="426"/>
        <w:jc w:val="both"/>
        <w:rPr>
          <w:bCs/>
        </w:rPr>
      </w:pPr>
      <w:r>
        <w:rPr>
          <w:bCs/>
        </w:rPr>
        <w:t>10</w:t>
      </w:r>
      <w:r w:rsidR="003E4F5F" w:rsidRPr="00AD38E0">
        <w:rPr>
          <w:bCs/>
        </w:rPr>
        <w:t>.3</w:t>
      </w:r>
      <w:r w:rsidR="003E4F5F" w:rsidRPr="00AD38E0">
        <w:rPr>
          <w:bCs/>
        </w:rPr>
        <w:tab/>
      </w:r>
      <w:r w:rsidR="00332B4A" w:rsidRPr="00AD38E0">
        <w:rPr>
          <w:bCs/>
        </w:rPr>
        <w:t xml:space="preserve">Kui </w:t>
      </w:r>
      <w:r w:rsidR="00840967" w:rsidRPr="00840967">
        <w:rPr>
          <w:bCs/>
        </w:rPr>
        <w:t>osaleja</w:t>
      </w:r>
      <w:r w:rsidR="00332B4A" w:rsidRPr="00AD38E0">
        <w:rPr>
          <w:bCs/>
        </w:rPr>
        <w:t xml:space="preserve"> ei täida käesolevast artiklist tulenevaid kohustusi, võib </w:t>
      </w:r>
      <w:r>
        <w:rPr>
          <w:bCs/>
        </w:rPr>
        <w:t xml:space="preserve">rahalist </w:t>
      </w:r>
      <w:r w:rsidR="00332B4A" w:rsidRPr="00AD38E0">
        <w:rPr>
          <w:bCs/>
        </w:rPr>
        <w:t>toetust vähendada</w:t>
      </w:r>
      <w:r>
        <w:rPr>
          <w:bCs/>
        </w:rPr>
        <w:t xml:space="preserve"> või jätta välja maksmata</w:t>
      </w:r>
      <w:r w:rsidR="00840967" w:rsidRPr="00840967">
        <w:rPr>
          <w:bCs/>
        </w:rPr>
        <w:t>.</w:t>
      </w:r>
    </w:p>
    <w:p w14:paraId="4467CDD7" w14:textId="77777777" w:rsidR="005204C3" w:rsidRPr="00332B4A" w:rsidRDefault="005204C3" w:rsidP="0063295E">
      <w:pPr>
        <w:spacing w:after="0" w:line="240" w:lineRule="auto"/>
        <w:ind w:left="426" w:hanging="426"/>
        <w:jc w:val="both"/>
        <w:rPr>
          <w:b/>
        </w:rPr>
      </w:pPr>
    </w:p>
    <w:p w14:paraId="3E3A5C90" w14:textId="148E27F4" w:rsidR="00E36D49" w:rsidRPr="00332B4A" w:rsidRDefault="003E4F5F" w:rsidP="00AD38E0">
      <w:pPr>
        <w:spacing w:after="0" w:line="240" w:lineRule="auto"/>
        <w:ind w:left="426" w:hanging="426"/>
        <w:jc w:val="both"/>
        <w:rPr>
          <w:b/>
        </w:rPr>
      </w:pPr>
      <w:r w:rsidRPr="00332B4A">
        <w:rPr>
          <w:b/>
        </w:rPr>
        <w:t>ARTIKKEL 1</w:t>
      </w:r>
      <w:r w:rsidR="00036A46">
        <w:rPr>
          <w:b/>
        </w:rPr>
        <w:t>1</w:t>
      </w:r>
      <w:r w:rsidRPr="00332B4A">
        <w:rPr>
          <w:b/>
        </w:rPr>
        <w:t xml:space="preserve"> </w:t>
      </w:r>
      <w:r w:rsidRPr="00AD38E0">
        <w:rPr>
          <w:b/>
          <w:bCs/>
          <w:iCs/>
        </w:rPr>
        <w:t>–</w:t>
      </w:r>
      <w:r w:rsidRPr="00332B4A">
        <w:rPr>
          <w:b/>
        </w:rPr>
        <w:t xml:space="preserve"> ANDMEKAITSE</w:t>
      </w:r>
    </w:p>
    <w:p w14:paraId="51092B67" w14:textId="67D2EC60" w:rsidR="00E36D49" w:rsidRPr="00332B4A" w:rsidRDefault="00E36D49" w:rsidP="00AD38E0">
      <w:pPr>
        <w:spacing w:after="0" w:line="240" w:lineRule="auto"/>
        <w:ind w:left="426" w:hanging="426"/>
        <w:jc w:val="both"/>
        <w:rPr>
          <w:b/>
        </w:rPr>
      </w:pPr>
    </w:p>
    <w:p w14:paraId="288D0905" w14:textId="07EF28AC" w:rsidR="00E36D49" w:rsidRPr="00332B4A" w:rsidRDefault="003E4F5F" w:rsidP="0063295E">
      <w:pPr>
        <w:spacing w:after="0" w:line="240" w:lineRule="auto"/>
        <w:ind w:left="426" w:hanging="426"/>
        <w:jc w:val="both"/>
        <w:rPr>
          <w:bCs/>
        </w:rPr>
      </w:pPr>
      <w:r w:rsidRPr="00332B4A">
        <w:rPr>
          <w:bCs/>
        </w:rPr>
        <w:t>1</w:t>
      </w:r>
      <w:r w:rsidR="00357AB4">
        <w:rPr>
          <w:bCs/>
        </w:rPr>
        <w:t>1</w:t>
      </w:r>
      <w:r w:rsidR="00E36D49" w:rsidRPr="00332B4A">
        <w:rPr>
          <w:bCs/>
        </w:rPr>
        <w:t>.</w:t>
      </w:r>
      <w:r w:rsidR="000F3BC2" w:rsidRPr="00332B4A">
        <w:rPr>
          <w:bCs/>
        </w:rPr>
        <w:t>1</w:t>
      </w:r>
      <w:r w:rsidR="000F3BC2" w:rsidRPr="00332B4A">
        <w:rPr>
          <w:bCs/>
        </w:rPr>
        <w:tab/>
      </w:r>
      <w:r w:rsidR="008C38B6" w:rsidRPr="008C38B6">
        <w:rPr>
          <w:bCs/>
        </w:rPr>
        <w:t>Lepinguga hõlmatud isikuandmeid töödeldakse isikuandmete kaitse avalduses märgitud vastutava töötleja vastutusel kooskõlas kohaldatavate andmekaitsealaste õigusaktidega, eelkõige määrusega (EL) 2018/1725</w:t>
      </w:r>
      <w:r w:rsidR="008C38B6" w:rsidRPr="00357AB4">
        <w:rPr>
          <w:bCs/>
          <w:vertAlign w:val="superscript"/>
        </w:rPr>
        <w:footnoteReference w:id="2"/>
      </w:r>
      <w:r w:rsidR="008C38B6" w:rsidRPr="008C38B6">
        <w:rPr>
          <w:bCs/>
        </w:rPr>
        <w:t xml:space="preserve"> ja sellega seotud riiklike andmekaitsealaste õigusaktidega ning eesmärkidel, mis on sätestatud isikuandmete kaitse avalduses, mis on saadaval aadressil</w:t>
      </w:r>
      <w:r w:rsidR="00E82BCC" w:rsidRPr="00332B4A">
        <w:rPr>
          <w:bCs/>
        </w:rPr>
        <w:t xml:space="preserve"> </w:t>
      </w:r>
      <w:hyperlink r:id="rId8" w:history="1">
        <w:r w:rsidR="005F0337" w:rsidRPr="00332B4A">
          <w:rPr>
            <w:rStyle w:val="Hyperlink"/>
            <w:bCs/>
          </w:rPr>
          <w:t>https://webgate.ec.europa.eu/erasmus-esc/index/privacy-statement</w:t>
        </w:r>
      </w:hyperlink>
      <w:r w:rsidR="00E82BCC" w:rsidRPr="00332B4A">
        <w:rPr>
          <w:bCs/>
        </w:rPr>
        <w:t>.</w:t>
      </w:r>
      <w:r w:rsidR="00E36D49" w:rsidRPr="00332B4A">
        <w:rPr>
          <w:bCs/>
        </w:rPr>
        <w:t xml:space="preserve"> </w:t>
      </w:r>
    </w:p>
    <w:p w14:paraId="4C78FB80" w14:textId="7CF812E4" w:rsidR="008C38B6" w:rsidRDefault="000F3BC2" w:rsidP="008C38B6">
      <w:pPr>
        <w:spacing w:after="0" w:line="240" w:lineRule="auto"/>
        <w:ind w:left="426" w:hanging="426"/>
        <w:jc w:val="both"/>
        <w:rPr>
          <w:bCs/>
        </w:rPr>
      </w:pPr>
      <w:r w:rsidRPr="00332B4A">
        <w:rPr>
          <w:bCs/>
        </w:rPr>
        <w:t>1</w:t>
      </w:r>
      <w:r w:rsidR="00036A46">
        <w:rPr>
          <w:bCs/>
        </w:rPr>
        <w:t>1</w:t>
      </w:r>
      <w:r w:rsidRPr="00332B4A">
        <w:rPr>
          <w:bCs/>
        </w:rPr>
        <w:t>.2</w:t>
      </w:r>
      <w:r w:rsidRPr="00332B4A">
        <w:rPr>
          <w:bCs/>
        </w:rPr>
        <w:tab/>
        <w:t xml:space="preserve">Saatev organisatsioon, riiklik agentuur ja Euroopa Komisjon töötlevad isikuandmeid ainult seoses käesoleva lepingu täitmise ja selle järeltegevustega ning isikuandmete edastamine on lubatud vaid juhul, kui andmeid on vaja esitada Euroopa Liidu õiguse kohaselt kontrolli ja audititegevustega tegelevatele asutustele (Euroopa Kontrollikoda ja OLAF). </w:t>
      </w:r>
    </w:p>
    <w:p w14:paraId="5B6A9A02" w14:textId="6FD05967" w:rsidR="000F3BC2" w:rsidRPr="00332B4A" w:rsidRDefault="008C38B6" w:rsidP="008C38B6">
      <w:pPr>
        <w:spacing w:after="0" w:line="240" w:lineRule="auto"/>
        <w:ind w:left="426" w:hanging="426"/>
        <w:jc w:val="both"/>
        <w:rPr>
          <w:bCs/>
        </w:rPr>
      </w:pPr>
      <w:r>
        <w:rPr>
          <w:bCs/>
        </w:rPr>
        <w:lastRenderedPageBreak/>
        <w:t>11.3</w:t>
      </w:r>
      <w:r>
        <w:rPr>
          <w:bCs/>
        </w:rPr>
        <w:tab/>
      </w:r>
      <w:r w:rsidR="000F3BC2" w:rsidRPr="00332B4A">
        <w:rPr>
          <w:bCs/>
        </w:rPr>
        <w:t>Osaleja võib kirjaliku avalduse alusel pääseda ligi oma isikuandmetele ja neis kirjeldatud vigaseid või puudulikke andmeid parandada. Kõik isikuandmete töötlemisega seotud küsimused tuleb esitada saatvale organisatsioonile või riiklikule agentuurile. Osaleja võib oma isikuandmete töötlemise suhtes esitada kaebuse Euroopa Andmekaitseinspektorile, mis puudutab andmete kasutamist Euroopa Komisjoni poolt.</w:t>
      </w:r>
    </w:p>
    <w:p w14:paraId="427748AD" w14:textId="23A32A2D" w:rsidR="000F3BC2" w:rsidRDefault="000F3BC2" w:rsidP="0063295E">
      <w:pPr>
        <w:spacing w:after="0" w:line="240" w:lineRule="auto"/>
        <w:ind w:left="426" w:hanging="426"/>
        <w:jc w:val="both"/>
        <w:rPr>
          <w:bCs/>
        </w:rPr>
      </w:pPr>
    </w:p>
    <w:p w14:paraId="1DD5A855" w14:textId="76FF3FB5" w:rsidR="00357AB4" w:rsidRPr="00332B4A" w:rsidRDefault="00357AB4" w:rsidP="00357AB4">
      <w:pPr>
        <w:spacing w:after="0" w:line="240" w:lineRule="auto"/>
        <w:ind w:left="426" w:hanging="426"/>
        <w:jc w:val="both"/>
        <w:rPr>
          <w:b/>
          <w:bCs/>
        </w:rPr>
      </w:pPr>
      <w:r w:rsidRPr="00FD5991">
        <w:rPr>
          <w:b/>
          <w:bCs/>
        </w:rPr>
        <w:t xml:space="preserve">ARTIKKEL 12 </w:t>
      </w:r>
      <w:r w:rsidRPr="00FD5991">
        <w:rPr>
          <w:b/>
          <w:bCs/>
          <w:iCs/>
        </w:rPr>
        <w:t>–</w:t>
      </w:r>
      <w:r w:rsidRPr="00FD5991">
        <w:rPr>
          <w:b/>
          <w:bCs/>
        </w:rPr>
        <w:t xml:space="preserve"> LEPINGU PEATAMINE</w:t>
      </w:r>
    </w:p>
    <w:p w14:paraId="135603EE" w14:textId="77777777" w:rsidR="00357AB4" w:rsidRPr="00FD5991" w:rsidRDefault="00357AB4" w:rsidP="0063295E">
      <w:pPr>
        <w:spacing w:after="0" w:line="240" w:lineRule="auto"/>
        <w:ind w:left="426" w:hanging="426"/>
        <w:jc w:val="both"/>
      </w:pPr>
    </w:p>
    <w:p w14:paraId="5628F93F" w14:textId="367F4DFA" w:rsidR="00FD5991" w:rsidRPr="00FD5991" w:rsidRDefault="00357AB4" w:rsidP="00FD5991">
      <w:pPr>
        <w:spacing w:after="0" w:line="240" w:lineRule="auto"/>
        <w:ind w:left="426" w:hanging="426"/>
        <w:jc w:val="both"/>
      </w:pPr>
      <w:r w:rsidRPr="00FD5991">
        <w:t xml:space="preserve">12.1 </w:t>
      </w:r>
      <w:r w:rsidR="00FD5991" w:rsidRPr="00FD5991">
        <w:t>Lepingu täitmine võidakse peatada osaleja või saatva organisatsiooni algatusel, kui erakorralised olud – eelkõige vääramatu jõud (vt artikkel 16) – muudavad selle täitmise võimatuks või erakordselt raskeks. Peatamine jõustub poolte kirjalikult kokkulepitud päeval. Lepingu täitmist võidakse hiljem jätkata.</w:t>
      </w:r>
    </w:p>
    <w:p w14:paraId="2111C93D" w14:textId="0249B0FA" w:rsidR="00201469" w:rsidRPr="00FD5991" w:rsidRDefault="00357AB4" w:rsidP="00FD5991">
      <w:pPr>
        <w:spacing w:after="0" w:line="240" w:lineRule="auto"/>
        <w:ind w:left="426" w:hanging="426"/>
        <w:jc w:val="both"/>
      </w:pPr>
      <w:r w:rsidRPr="00FD5991">
        <w:t xml:space="preserve">12.2 </w:t>
      </w:r>
      <w:r w:rsidR="002864C9">
        <w:t>Kumbki pool</w:t>
      </w:r>
      <w:r w:rsidR="00201469" w:rsidRPr="00FD5991">
        <w:t xml:space="preserve"> võib igal ajal peatada lepingu täitmise, kui </w:t>
      </w:r>
      <w:r w:rsidR="002864C9">
        <w:t xml:space="preserve">teine pool </w:t>
      </w:r>
      <w:r w:rsidR="00201469" w:rsidRPr="00FD5991">
        <w:t>on või kahtlustatakse, et ta on:</w:t>
      </w:r>
    </w:p>
    <w:p w14:paraId="4261F2F7" w14:textId="77777777" w:rsidR="00201469" w:rsidRPr="00FD5991" w:rsidRDefault="00201469" w:rsidP="00FD5991">
      <w:pPr>
        <w:pStyle w:val="ListParagraph"/>
        <w:numPr>
          <w:ilvl w:val="0"/>
          <w:numId w:val="4"/>
        </w:numPr>
        <w:spacing w:after="0" w:line="240" w:lineRule="auto"/>
        <w:jc w:val="both"/>
      </w:pPr>
      <w:r w:rsidRPr="00FD5991">
        <w:t xml:space="preserve">teinud olulisi vigu, eiranud eeskirju või pannud toime pettuse või </w:t>
      </w:r>
    </w:p>
    <w:p w14:paraId="42B2C459" w14:textId="6AD2D17B" w:rsidR="00201469" w:rsidRPr="00FD5991" w:rsidRDefault="00201469" w:rsidP="00FD5991">
      <w:pPr>
        <w:pStyle w:val="ListParagraph"/>
        <w:numPr>
          <w:ilvl w:val="0"/>
          <w:numId w:val="4"/>
        </w:numPr>
        <w:spacing w:after="0" w:line="240" w:lineRule="auto"/>
        <w:jc w:val="both"/>
      </w:pPr>
      <w:r w:rsidRPr="00FD5991">
        <w:t xml:space="preserve">lepingu täitmise või toetuste </w:t>
      </w:r>
      <w:r w:rsidR="00FD5991" w:rsidRPr="00FD5991">
        <w:t>eralda</w:t>
      </w:r>
      <w:r w:rsidRPr="00FD5991">
        <w:t xml:space="preserve">mise </w:t>
      </w:r>
      <w:r w:rsidR="00FD5991" w:rsidRPr="00FD5991">
        <w:t>protsessi jooksul</w:t>
      </w:r>
      <w:r w:rsidRPr="00FD5991">
        <w:t xml:space="preserve"> oma kohustusi tõsiselt rikkunud (sh </w:t>
      </w:r>
      <w:r w:rsidR="00FD5991" w:rsidRPr="00FD5991">
        <w:t>õpirändetegevuse</w:t>
      </w:r>
      <w:r w:rsidRPr="00FD5991">
        <w:t xml:space="preserve"> ebakorrektse </w:t>
      </w:r>
      <w:r w:rsidR="00FD5991" w:rsidRPr="00FD5991">
        <w:t>elluvii</w:t>
      </w:r>
      <w:r w:rsidRPr="00FD5991">
        <w:t>mise, valeandmete esitamise, nõutava teabe esitamata jätmise, eetikaeeskirjade rikkumisega (kui see on asjakohane) jne).</w:t>
      </w:r>
    </w:p>
    <w:p w14:paraId="5962BE30" w14:textId="2F231D4B" w:rsidR="00201469" w:rsidRPr="00FD5991" w:rsidRDefault="00357AB4" w:rsidP="00FD5991">
      <w:pPr>
        <w:spacing w:after="0" w:line="240" w:lineRule="auto"/>
        <w:ind w:left="426" w:hanging="426"/>
        <w:jc w:val="both"/>
      </w:pPr>
      <w:r w:rsidRPr="00FD5991">
        <w:t xml:space="preserve">12.3 </w:t>
      </w:r>
      <w:r w:rsidR="00201469" w:rsidRPr="00FD5991">
        <w:t xml:space="preserve">Kui olukord võimaldab lepingu täitmist jätkata, siis peavad pooled viivitamata kokku leppima lepingu täitmise jätkamise kuupäevas (üks päev pärast peatamise lõppkuupäeva). Lepingu peatamise tühistamine jõustub peatamise lõpetamise kuupäeval. </w:t>
      </w:r>
    </w:p>
    <w:p w14:paraId="65FE050E" w14:textId="65D2F86C" w:rsidR="00357AB4" w:rsidRPr="00FD5991" w:rsidRDefault="00357AB4" w:rsidP="00FD5991">
      <w:pPr>
        <w:spacing w:after="0" w:line="240" w:lineRule="auto"/>
        <w:ind w:left="426" w:hanging="426"/>
        <w:jc w:val="both"/>
      </w:pPr>
      <w:r w:rsidRPr="00FD5991">
        <w:t>12.4</w:t>
      </w:r>
      <w:r w:rsidR="003A5098" w:rsidRPr="00FD5991">
        <w:t xml:space="preserve"> Osalejale ei maksta rahalist toetust perioodi eest, mil leping on peatatud.</w:t>
      </w:r>
    </w:p>
    <w:p w14:paraId="6DAB05BB" w14:textId="05F8824F" w:rsidR="003A5098" w:rsidRPr="00FD5991" w:rsidRDefault="00357AB4" w:rsidP="00FD5991">
      <w:pPr>
        <w:spacing w:after="0" w:line="240" w:lineRule="auto"/>
        <w:ind w:left="426" w:hanging="426"/>
        <w:jc w:val="both"/>
      </w:pPr>
      <w:r w:rsidRPr="00FD5991">
        <w:t>12.5</w:t>
      </w:r>
      <w:r w:rsidR="003A5098" w:rsidRPr="00FD5991">
        <w:t xml:space="preserve"> Osaleja ei või nõuda kahju hüvitamist lepingu peatamise korral saatva organisatsiooni poolt.</w:t>
      </w:r>
    </w:p>
    <w:p w14:paraId="16C2BC2E" w14:textId="28E36A04" w:rsidR="00357AB4" w:rsidRPr="00FD5991" w:rsidRDefault="00357AB4" w:rsidP="00357AB4">
      <w:pPr>
        <w:spacing w:after="0" w:line="240" w:lineRule="auto"/>
        <w:ind w:left="426" w:hanging="426"/>
        <w:jc w:val="both"/>
      </w:pPr>
      <w:r w:rsidRPr="00FD5991">
        <w:t>12.6</w:t>
      </w:r>
      <w:r w:rsidR="003A5098" w:rsidRPr="00FD5991">
        <w:t xml:space="preserve"> Lepingu peatamine ei mõjuta saatva organisatsiooni õigust leping lõpetada (vt artikkel 13).</w:t>
      </w:r>
    </w:p>
    <w:p w14:paraId="42346E72" w14:textId="77777777" w:rsidR="00357AB4" w:rsidRDefault="00357AB4" w:rsidP="0063295E">
      <w:pPr>
        <w:spacing w:after="0" w:line="240" w:lineRule="auto"/>
        <w:ind w:left="426" w:hanging="426"/>
        <w:jc w:val="both"/>
        <w:rPr>
          <w:bCs/>
        </w:rPr>
      </w:pPr>
    </w:p>
    <w:p w14:paraId="38B575D5" w14:textId="2CB43050" w:rsidR="00107803" w:rsidRPr="00332B4A" w:rsidRDefault="00107803" w:rsidP="00107803">
      <w:pPr>
        <w:spacing w:after="0" w:line="240" w:lineRule="auto"/>
        <w:ind w:left="426" w:hanging="426"/>
        <w:jc w:val="both"/>
        <w:rPr>
          <w:b/>
          <w:bCs/>
        </w:rPr>
      </w:pPr>
      <w:r w:rsidRPr="006C56AD">
        <w:rPr>
          <w:b/>
          <w:bCs/>
        </w:rPr>
        <w:t>ARTIKKEL 1</w:t>
      </w:r>
      <w:r w:rsidR="00357AB4" w:rsidRPr="006C56AD">
        <w:rPr>
          <w:b/>
          <w:bCs/>
        </w:rPr>
        <w:t>3</w:t>
      </w:r>
      <w:r w:rsidRPr="006C56AD">
        <w:rPr>
          <w:b/>
          <w:bCs/>
        </w:rPr>
        <w:t xml:space="preserve"> </w:t>
      </w:r>
      <w:r w:rsidRPr="006C56AD">
        <w:rPr>
          <w:b/>
          <w:bCs/>
          <w:iCs/>
        </w:rPr>
        <w:t>–</w:t>
      </w:r>
      <w:r w:rsidRPr="006C56AD">
        <w:rPr>
          <w:b/>
          <w:bCs/>
        </w:rPr>
        <w:t xml:space="preserve"> LEPINGU LÕPETAMINE</w:t>
      </w:r>
    </w:p>
    <w:p w14:paraId="24764612" w14:textId="77777777" w:rsidR="00107803" w:rsidRPr="00AD38E0" w:rsidRDefault="00107803" w:rsidP="00107803">
      <w:pPr>
        <w:spacing w:after="0" w:line="240" w:lineRule="auto"/>
        <w:ind w:left="426" w:hanging="426"/>
        <w:jc w:val="both"/>
      </w:pPr>
    </w:p>
    <w:p w14:paraId="5081648C" w14:textId="05361CF7" w:rsidR="003939BF" w:rsidRPr="006C56AD" w:rsidRDefault="00FD5991" w:rsidP="006C56AD">
      <w:pPr>
        <w:spacing w:after="0" w:line="240" w:lineRule="auto"/>
        <w:ind w:left="426" w:hanging="426"/>
        <w:jc w:val="both"/>
      </w:pPr>
      <w:bookmarkStart w:id="5" w:name="_Hlk164756511"/>
      <w:r w:rsidRPr="006C56AD">
        <w:t xml:space="preserve">13.1 </w:t>
      </w:r>
      <w:r w:rsidR="003939BF" w:rsidRPr="006C56AD">
        <w:t>Kumbki pool võib lepingu lõpetada, kui ilmnevad asjaolud, mis muudavad lepingu täitmise ebapraktiliseks, võimatuks või ülemäära raskeks.</w:t>
      </w:r>
    </w:p>
    <w:p w14:paraId="3B3A27FB" w14:textId="199DA309" w:rsidR="003939BF" w:rsidRPr="006C56AD" w:rsidRDefault="00FD5991" w:rsidP="006C56AD">
      <w:pPr>
        <w:spacing w:after="0" w:line="240" w:lineRule="auto"/>
        <w:ind w:left="426" w:hanging="426"/>
        <w:jc w:val="both"/>
      </w:pPr>
      <w:r w:rsidRPr="006C56AD">
        <w:t xml:space="preserve">13.2 </w:t>
      </w:r>
      <w:r w:rsidR="003939BF">
        <w:t>L</w:t>
      </w:r>
      <w:r w:rsidR="003939BF" w:rsidRPr="00AD38E0">
        <w:t xml:space="preserve">epingu </w:t>
      </w:r>
      <w:r w:rsidR="002864C9">
        <w:t xml:space="preserve">sellise </w:t>
      </w:r>
      <w:r w:rsidR="003939BF" w:rsidRPr="00AD38E0">
        <w:t>lõpeta</w:t>
      </w:r>
      <w:r w:rsidR="003939BF">
        <w:t xml:space="preserve">mise korral </w:t>
      </w:r>
      <w:r w:rsidR="003939BF" w:rsidRPr="00AD38E0">
        <w:t xml:space="preserve">on osalejal õigus saada toetust õpirändes tegelikult osaletud aja eest. </w:t>
      </w:r>
      <w:r w:rsidR="00B50067">
        <w:t>Osaleja peab ü</w:t>
      </w:r>
      <w:r w:rsidR="003939BF" w:rsidRPr="00AD38E0">
        <w:t>lejäänud toetus</w:t>
      </w:r>
      <w:r w:rsidR="00B50067">
        <w:t>e summa</w:t>
      </w:r>
      <w:r w:rsidR="003939BF" w:rsidRPr="00AD38E0">
        <w:t xml:space="preserve"> tagas</w:t>
      </w:r>
      <w:r w:rsidR="00B50067">
        <w:t>ta</w:t>
      </w:r>
      <w:r w:rsidR="003939BF" w:rsidRPr="00AD38E0">
        <w:t>ma.</w:t>
      </w:r>
    </w:p>
    <w:p w14:paraId="7F2B5180" w14:textId="2807BA2D" w:rsidR="004E0162" w:rsidRPr="006C56AD" w:rsidRDefault="00FD5991" w:rsidP="006C56AD">
      <w:pPr>
        <w:spacing w:after="0" w:line="240" w:lineRule="auto"/>
        <w:ind w:left="426" w:hanging="426"/>
        <w:jc w:val="both"/>
      </w:pPr>
      <w:r w:rsidRPr="006C56AD">
        <w:t xml:space="preserve">13.3 </w:t>
      </w:r>
      <w:r w:rsidR="004E0162" w:rsidRPr="006C56AD">
        <w:t xml:space="preserve">Kohustuste tõsise rikkumise korral või kui </w:t>
      </w:r>
      <w:r w:rsidR="00B50067">
        <w:t>üks pool</w:t>
      </w:r>
      <w:r w:rsidR="004E0162" w:rsidRPr="006C56AD">
        <w:t xml:space="preserve"> on pannud toime eeskirjade eiramise, pettuse või korruptiivse teo või on seotud kuritegeliku organisatsiooni, rahapesu, terrorismiga seotud kuritegude (sealhulgas terrorismi rahastamise), lapstööjõu kasutamise või inimkaubandusega, võib saatev organisatsioon lepingu lõpetada, teavitades sellest ametlikult teist poolt.</w:t>
      </w:r>
    </w:p>
    <w:p w14:paraId="7E72A2FE" w14:textId="17355AB9" w:rsidR="004E0162" w:rsidRPr="006C56AD" w:rsidRDefault="00FD5991" w:rsidP="006C56AD">
      <w:pPr>
        <w:spacing w:after="0" w:line="240" w:lineRule="auto"/>
        <w:ind w:left="426" w:hanging="426"/>
        <w:jc w:val="both"/>
      </w:pPr>
      <w:r w:rsidRPr="006C56AD">
        <w:t xml:space="preserve">13.4 </w:t>
      </w:r>
      <w:r w:rsidR="006C56AD" w:rsidRPr="006C56AD">
        <w:t>Saatev o</w:t>
      </w:r>
      <w:r w:rsidR="004E0162" w:rsidRPr="006C56AD">
        <w:t xml:space="preserve">rganisatsioon jätab endale õiguse algatada kohtumenetlus, kui </w:t>
      </w:r>
      <w:r w:rsidR="006C56AD" w:rsidRPr="006C56AD">
        <w:t xml:space="preserve">tagastamisele kuuluvat toetussummat </w:t>
      </w:r>
      <w:r w:rsidR="004E0162" w:rsidRPr="006C56AD">
        <w:t xml:space="preserve">ei tasuta vabatahtlikult tähtpäevaks, millest </w:t>
      </w:r>
      <w:r w:rsidR="006C56AD" w:rsidRPr="006C56AD">
        <w:t>on</w:t>
      </w:r>
      <w:r w:rsidR="004E0162" w:rsidRPr="006C56AD">
        <w:t xml:space="preserve"> osaleja</w:t>
      </w:r>
      <w:r w:rsidR="006C56AD" w:rsidRPr="006C56AD">
        <w:t>t</w:t>
      </w:r>
      <w:r w:rsidR="004E0162" w:rsidRPr="006C56AD">
        <w:t xml:space="preserve"> tähtkirjaga tea</w:t>
      </w:r>
      <w:r w:rsidR="006C56AD" w:rsidRPr="006C56AD">
        <w:t>vitatu</w:t>
      </w:r>
      <w:r w:rsidR="004E0162" w:rsidRPr="006C56AD">
        <w:t>d.</w:t>
      </w:r>
    </w:p>
    <w:p w14:paraId="529CB1CD" w14:textId="551BDD90" w:rsidR="006C56AD" w:rsidRPr="006C56AD" w:rsidRDefault="00FD5991" w:rsidP="006C56AD">
      <w:pPr>
        <w:spacing w:after="0" w:line="240" w:lineRule="auto"/>
        <w:ind w:left="426" w:hanging="426"/>
        <w:jc w:val="both"/>
      </w:pPr>
      <w:r w:rsidRPr="006C56AD">
        <w:t xml:space="preserve">13.5 </w:t>
      </w:r>
      <w:r w:rsidR="006C56AD" w:rsidRPr="006C56AD">
        <w:t>Lõpetamine jõustub teates märgitud kuupäeval „lõpetamise kuupäev“.</w:t>
      </w:r>
    </w:p>
    <w:p w14:paraId="3D9B1592" w14:textId="39FB1762" w:rsidR="006C56AD" w:rsidRPr="006C56AD" w:rsidRDefault="00FD5991" w:rsidP="006C56AD">
      <w:pPr>
        <w:spacing w:after="0" w:line="240" w:lineRule="auto"/>
        <w:ind w:left="426" w:hanging="426"/>
        <w:jc w:val="both"/>
      </w:pPr>
      <w:r w:rsidRPr="006C56AD">
        <w:t xml:space="preserve">13.6 </w:t>
      </w:r>
      <w:bookmarkEnd w:id="5"/>
      <w:r w:rsidR="006C56AD" w:rsidRPr="00FD5991">
        <w:t xml:space="preserve">Osaleja ei või nõuda kahju hüvitamist lepingu </w:t>
      </w:r>
      <w:r w:rsidR="006C56AD">
        <w:t>lõpe</w:t>
      </w:r>
      <w:r w:rsidR="006C56AD" w:rsidRPr="00FD5991">
        <w:t>tamise korral saatva organisatsiooni poolt.</w:t>
      </w:r>
    </w:p>
    <w:p w14:paraId="6E482AAC" w14:textId="77777777" w:rsidR="00FD5991" w:rsidRPr="00AD38E0" w:rsidRDefault="00FD5991" w:rsidP="00107803">
      <w:pPr>
        <w:spacing w:after="0" w:line="240" w:lineRule="auto"/>
        <w:ind w:left="426" w:hanging="426"/>
        <w:jc w:val="both"/>
      </w:pPr>
    </w:p>
    <w:p w14:paraId="265A4AF1" w14:textId="231AF3F7" w:rsidR="00342B1C" w:rsidRPr="00332B4A" w:rsidRDefault="00D50C3E" w:rsidP="00342B1C">
      <w:pPr>
        <w:spacing w:after="0" w:line="240" w:lineRule="auto"/>
        <w:ind w:left="426" w:hanging="426"/>
        <w:jc w:val="both"/>
        <w:rPr>
          <w:b/>
        </w:rPr>
      </w:pPr>
      <w:r w:rsidRPr="00332B4A">
        <w:rPr>
          <w:b/>
        </w:rPr>
        <w:t>ARTIKKEL 1</w:t>
      </w:r>
      <w:r w:rsidR="00DC3AFB">
        <w:rPr>
          <w:b/>
        </w:rPr>
        <w:t>4</w:t>
      </w:r>
      <w:r w:rsidRPr="00332B4A">
        <w:rPr>
          <w:b/>
        </w:rPr>
        <w:t xml:space="preserve"> </w:t>
      </w:r>
      <w:r w:rsidRPr="00AD38E0">
        <w:rPr>
          <w:b/>
          <w:bCs/>
          <w:iCs/>
        </w:rPr>
        <w:t>–</w:t>
      </w:r>
      <w:r w:rsidRPr="00332B4A">
        <w:rPr>
          <w:b/>
        </w:rPr>
        <w:t xml:space="preserve"> AUDITID JA KONTROLLID</w:t>
      </w:r>
    </w:p>
    <w:p w14:paraId="70F9BE57" w14:textId="77777777" w:rsidR="00342B1C" w:rsidRDefault="00342B1C" w:rsidP="00342B1C">
      <w:pPr>
        <w:spacing w:after="0" w:line="240" w:lineRule="auto"/>
        <w:ind w:left="426" w:hanging="426"/>
        <w:jc w:val="both"/>
      </w:pPr>
    </w:p>
    <w:p w14:paraId="21C11FEA" w14:textId="37B52E9B" w:rsidR="006C56AD" w:rsidRDefault="006C56AD" w:rsidP="00DC3AFB">
      <w:pPr>
        <w:spacing w:after="0" w:line="240" w:lineRule="auto"/>
        <w:ind w:left="426" w:hanging="426"/>
        <w:jc w:val="both"/>
      </w:pPr>
      <w:r w:rsidRPr="00DC3AFB">
        <w:t>14.1</w:t>
      </w:r>
      <w:r w:rsidRPr="00DC3AFB">
        <w:tab/>
      </w:r>
      <w:r w:rsidRPr="00332B4A">
        <w:t xml:space="preserve">Lepingu pooled kohustuvad esitama andmeid ja teavet, kui seda nõuab Euroopa Komisjon, </w:t>
      </w:r>
      <w:r>
        <w:t xml:space="preserve">Eesti </w:t>
      </w:r>
      <w:r w:rsidRPr="00332B4A">
        <w:t xml:space="preserve">riiklik agentuur või muu organisatsioon, keda Euroopa Komisjon või </w:t>
      </w:r>
      <w:r>
        <w:t xml:space="preserve">Eesti </w:t>
      </w:r>
      <w:r w:rsidRPr="00332B4A">
        <w:t>riiklik agentuur on volitanud kontrollima, kas õpirändeperioodi elluviimine ja käesoleva lepingu tingimuste täitmine toimub või on toimunud nõuetekohaselt.</w:t>
      </w:r>
    </w:p>
    <w:p w14:paraId="1BAD365A" w14:textId="0C889E18" w:rsidR="00DC3AFB" w:rsidRPr="00DC3AFB" w:rsidRDefault="006C56AD" w:rsidP="00DC3AFB">
      <w:pPr>
        <w:spacing w:after="0" w:line="240" w:lineRule="auto"/>
        <w:ind w:left="426" w:hanging="426"/>
        <w:jc w:val="both"/>
      </w:pPr>
      <w:r w:rsidRPr="00DC3AFB">
        <w:t xml:space="preserve">14.2 </w:t>
      </w:r>
      <w:r w:rsidR="00DC3AFB" w:rsidRPr="00DC3AFB">
        <w:t>Lepinguga seotud mis tahes leiud võivad viia artiklis 6 sätestatud meetmete rakendamiseni või edasiste kohtumenetluste algatamiseni vastavalt kohaldatavale siseriiklikule õigusele.</w:t>
      </w:r>
    </w:p>
    <w:p w14:paraId="702D3F37" w14:textId="77777777" w:rsidR="00DC3AFB" w:rsidRPr="00332B4A" w:rsidRDefault="00DC3AFB" w:rsidP="0063295E">
      <w:pPr>
        <w:spacing w:after="0" w:line="240" w:lineRule="auto"/>
        <w:ind w:left="426" w:hanging="426"/>
        <w:jc w:val="both"/>
      </w:pPr>
    </w:p>
    <w:p w14:paraId="620AB3CD" w14:textId="0D5EEB90" w:rsidR="00342B1C" w:rsidRPr="00332B4A" w:rsidRDefault="00D50C3E" w:rsidP="00342B1C">
      <w:pPr>
        <w:spacing w:after="0" w:line="240" w:lineRule="auto"/>
        <w:ind w:left="426" w:hanging="426"/>
        <w:jc w:val="both"/>
        <w:rPr>
          <w:b/>
        </w:rPr>
      </w:pPr>
      <w:r w:rsidRPr="00332B4A">
        <w:rPr>
          <w:b/>
        </w:rPr>
        <w:t>ARTIKKEL 1</w:t>
      </w:r>
      <w:r w:rsidR="00DC3AFB">
        <w:rPr>
          <w:b/>
        </w:rPr>
        <w:t>5</w:t>
      </w:r>
      <w:r w:rsidRPr="00332B4A">
        <w:rPr>
          <w:b/>
        </w:rPr>
        <w:t xml:space="preserve"> </w:t>
      </w:r>
      <w:r w:rsidRPr="00AD38E0">
        <w:rPr>
          <w:b/>
          <w:bCs/>
          <w:iCs/>
        </w:rPr>
        <w:t>–</w:t>
      </w:r>
      <w:r w:rsidRPr="00332B4A">
        <w:rPr>
          <w:b/>
        </w:rPr>
        <w:t xml:space="preserve"> </w:t>
      </w:r>
      <w:r w:rsidR="00610424" w:rsidRPr="00610424">
        <w:rPr>
          <w:b/>
        </w:rPr>
        <w:t>KAHJUTASUD</w:t>
      </w:r>
    </w:p>
    <w:p w14:paraId="4FA0AC31" w14:textId="77777777" w:rsidR="00342B1C" w:rsidRPr="00332B4A" w:rsidRDefault="00342B1C" w:rsidP="00342B1C">
      <w:pPr>
        <w:spacing w:after="0" w:line="240" w:lineRule="auto"/>
        <w:ind w:left="426" w:hanging="426"/>
        <w:jc w:val="both"/>
      </w:pPr>
    </w:p>
    <w:p w14:paraId="61FAC324" w14:textId="6DD5DBFB" w:rsidR="00342B1C" w:rsidRPr="00332B4A" w:rsidRDefault="00D50C3E" w:rsidP="00342B1C">
      <w:pPr>
        <w:spacing w:after="0" w:line="240" w:lineRule="auto"/>
        <w:ind w:left="426" w:hanging="426"/>
        <w:jc w:val="both"/>
      </w:pPr>
      <w:r w:rsidRPr="00332B4A">
        <w:t>1</w:t>
      </w:r>
      <w:r w:rsidR="00DC3AFB">
        <w:t>5</w:t>
      </w:r>
      <w:r w:rsidRPr="00332B4A">
        <w:t>.1</w:t>
      </w:r>
      <w:r w:rsidRPr="00332B4A">
        <w:tab/>
      </w:r>
      <w:r w:rsidR="00342B1C" w:rsidRPr="00332B4A">
        <w:t>Tingimusel, et kahju ei ole tekitatud lepingu poole</w:t>
      </w:r>
      <w:r w:rsidR="00137E8E" w:rsidRPr="00332B4A">
        <w:t xml:space="preserve"> või tema töötajate</w:t>
      </w:r>
      <w:r w:rsidR="00342B1C" w:rsidRPr="00332B4A">
        <w:t xml:space="preserve"> tõsise ja tahtliku rikkumisega, vabastab kumbki käesoleva lepingu pool lepingu teise poole kahjude hüvitamise </w:t>
      </w:r>
      <w:r w:rsidR="00342B1C" w:rsidRPr="00332B4A">
        <w:lastRenderedPageBreak/>
        <w:t xml:space="preserve">kohustusest tsiviilvastutuses kahjude osas, mis on </w:t>
      </w:r>
      <w:r w:rsidR="00137E8E" w:rsidRPr="00332B4A">
        <w:t xml:space="preserve">talle või tema töötajatele </w:t>
      </w:r>
      <w:r w:rsidR="00342B1C" w:rsidRPr="00332B4A">
        <w:t>tekitatud seoses käesoleva lepingu täitmisega.</w:t>
      </w:r>
    </w:p>
    <w:p w14:paraId="6435B665" w14:textId="77777777" w:rsidR="00610424" w:rsidRDefault="00D50C3E" w:rsidP="00610424">
      <w:pPr>
        <w:spacing w:after="0" w:line="240" w:lineRule="auto"/>
        <w:ind w:left="426" w:hanging="426"/>
        <w:jc w:val="both"/>
      </w:pPr>
      <w:r w:rsidRPr="00332B4A">
        <w:t>1</w:t>
      </w:r>
      <w:r w:rsidR="00DC3AFB">
        <w:t>5</w:t>
      </w:r>
      <w:r w:rsidRPr="00332B4A">
        <w:t>.2</w:t>
      </w:r>
      <w:r w:rsidRPr="00332B4A">
        <w:tab/>
      </w:r>
      <w:r w:rsidR="00342B1C" w:rsidRPr="00332B4A">
        <w:t xml:space="preserve">Eesti riiklik agentuur, Euroopa Komisjon ja nende töötajad ei ole vastutavad käesolevast lepingust tulenevate nõuete korral seoses kahjudega, mis on tekitatud õpirände elluviimise käigus. Sellest tulenevalt ei </w:t>
      </w:r>
      <w:r w:rsidR="00DC3AFB">
        <w:t>võta</w:t>
      </w:r>
      <w:r w:rsidR="00342B1C" w:rsidRPr="00332B4A">
        <w:t xml:space="preserve"> riiklik agentuur ega Euroopa Komisjon </w:t>
      </w:r>
      <w:r w:rsidR="00DC3AFB">
        <w:t xml:space="preserve">vastu </w:t>
      </w:r>
      <w:r w:rsidR="00350F9D" w:rsidRPr="00332B4A">
        <w:t xml:space="preserve">ühtegi </w:t>
      </w:r>
      <w:r w:rsidR="00DC3AFB" w:rsidRPr="00DC3AFB">
        <w:t xml:space="preserve">sellise nõudega seotud </w:t>
      </w:r>
      <w:r w:rsidR="00610424" w:rsidRPr="00610424">
        <w:t>hüvitisetaotlust</w:t>
      </w:r>
      <w:r w:rsidR="00350F9D" w:rsidRPr="00332B4A">
        <w:t>.</w:t>
      </w:r>
      <w:bookmarkStart w:id="6" w:name="_Toc529197794"/>
      <w:bookmarkStart w:id="7" w:name="_Toc24116189"/>
      <w:bookmarkStart w:id="8" w:name="_Toc24126668"/>
      <w:bookmarkStart w:id="9" w:name="_Toc88829457"/>
      <w:bookmarkStart w:id="10" w:name="_Toc90290997"/>
      <w:bookmarkStart w:id="11" w:name="_Toc120627755"/>
    </w:p>
    <w:p w14:paraId="3CC1B39F" w14:textId="77777777" w:rsidR="00610424" w:rsidRDefault="00610424" w:rsidP="00610424">
      <w:pPr>
        <w:spacing w:after="0" w:line="240" w:lineRule="auto"/>
        <w:ind w:left="426" w:hanging="426"/>
        <w:jc w:val="both"/>
      </w:pPr>
    </w:p>
    <w:p w14:paraId="3FCC3E36" w14:textId="35968424" w:rsidR="00610424" w:rsidRPr="00610424" w:rsidRDefault="00610424" w:rsidP="00610424">
      <w:pPr>
        <w:spacing w:after="0" w:line="240" w:lineRule="auto"/>
        <w:ind w:left="426" w:hanging="426"/>
        <w:jc w:val="both"/>
      </w:pPr>
      <w:r w:rsidRPr="00332B4A">
        <w:rPr>
          <w:b/>
        </w:rPr>
        <w:t>ARTIKKEL 1</w:t>
      </w:r>
      <w:r>
        <w:rPr>
          <w:b/>
        </w:rPr>
        <w:t>6</w:t>
      </w:r>
      <w:r w:rsidRPr="00332B4A">
        <w:rPr>
          <w:b/>
        </w:rPr>
        <w:t xml:space="preserve"> </w:t>
      </w:r>
      <w:r w:rsidRPr="00AD38E0">
        <w:rPr>
          <w:b/>
          <w:bCs/>
          <w:iCs/>
        </w:rPr>
        <w:t>–</w:t>
      </w:r>
      <w:r w:rsidRPr="00332B4A">
        <w:rPr>
          <w:b/>
        </w:rPr>
        <w:t xml:space="preserve"> </w:t>
      </w:r>
      <w:r>
        <w:rPr>
          <w:b/>
        </w:rPr>
        <w:t>VÄÄRAMATU JÕUD</w:t>
      </w:r>
    </w:p>
    <w:p w14:paraId="559B3EFC" w14:textId="77777777" w:rsidR="00610424" w:rsidRPr="004B6F57" w:rsidRDefault="00610424" w:rsidP="004B6F57">
      <w:pPr>
        <w:spacing w:after="0" w:line="240" w:lineRule="auto"/>
        <w:ind w:left="426" w:hanging="426"/>
        <w:jc w:val="both"/>
      </w:pPr>
    </w:p>
    <w:p w14:paraId="42EA186E" w14:textId="1E66B4D3" w:rsidR="00610424" w:rsidRPr="004B6F57" w:rsidRDefault="00610424" w:rsidP="004B6F57">
      <w:pPr>
        <w:spacing w:after="0" w:line="240" w:lineRule="auto"/>
        <w:ind w:left="426" w:hanging="426"/>
        <w:jc w:val="both"/>
      </w:pPr>
      <w:r w:rsidRPr="004B6F57">
        <w:t xml:space="preserve">16.1 Poolt, kellel vääramatu jõud takistas lepingust tulenevate kohustuste täitmist, ei loeta oma kohustusi mittetäitnuks. </w:t>
      </w:r>
    </w:p>
    <w:p w14:paraId="1C2D43E6" w14:textId="23F043A4" w:rsidR="00610424" w:rsidRPr="004B6F57" w:rsidRDefault="00610424" w:rsidP="004B6F57">
      <w:pPr>
        <w:spacing w:after="0" w:line="240" w:lineRule="auto"/>
        <w:ind w:left="426" w:hanging="426"/>
        <w:jc w:val="both"/>
      </w:pPr>
      <w:r w:rsidRPr="004B6F57">
        <w:t>16.2 „Vääramatu jõud“ on igasugune olukord või sündmus, mis:</w:t>
      </w:r>
    </w:p>
    <w:p w14:paraId="0F928B1A" w14:textId="0E60AC2E" w:rsidR="00610424" w:rsidRPr="004B6F57" w:rsidRDefault="00610424" w:rsidP="004B6F57">
      <w:pPr>
        <w:pStyle w:val="ListParagraph"/>
        <w:numPr>
          <w:ilvl w:val="0"/>
          <w:numId w:val="6"/>
        </w:numPr>
        <w:spacing w:after="0" w:line="240" w:lineRule="auto"/>
        <w:jc w:val="both"/>
      </w:pPr>
      <w:r w:rsidRPr="004B6F57">
        <w:t xml:space="preserve">takistab kummalgi poolel lepingust tulenevate kohustuste täitmist, </w:t>
      </w:r>
    </w:p>
    <w:p w14:paraId="03EF0EEF" w14:textId="22FD2B6F" w:rsidR="00610424" w:rsidRPr="004B6F57" w:rsidRDefault="00610424" w:rsidP="004B6F57">
      <w:pPr>
        <w:pStyle w:val="ListParagraph"/>
        <w:numPr>
          <w:ilvl w:val="0"/>
          <w:numId w:val="6"/>
        </w:numPr>
        <w:spacing w:after="0" w:line="240" w:lineRule="auto"/>
        <w:jc w:val="both"/>
      </w:pPr>
      <w:r w:rsidRPr="004B6F57">
        <w:t>oli ettenägematu, erandlik olukord ja väljaspool poolte mõjuvõimu,</w:t>
      </w:r>
    </w:p>
    <w:p w14:paraId="051C99EE" w14:textId="77777777" w:rsidR="00610424" w:rsidRPr="004B6F57" w:rsidRDefault="00610424" w:rsidP="004B6F57">
      <w:pPr>
        <w:pStyle w:val="ListParagraph"/>
        <w:numPr>
          <w:ilvl w:val="0"/>
          <w:numId w:val="6"/>
        </w:numPr>
        <w:spacing w:after="0" w:line="240" w:lineRule="auto"/>
        <w:jc w:val="both"/>
      </w:pPr>
      <w:r w:rsidRPr="004B6F57">
        <w:t xml:space="preserve">ei olnud põhjustatud </w:t>
      </w:r>
      <w:proofErr w:type="spellStart"/>
      <w:r w:rsidRPr="004B6F57">
        <w:t>nendepoolsest</w:t>
      </w:r>
      <w:proofErr w:type="spellEnd"/>
      <w:r w:rsidRPr="004B6F57">
        <w:t xml:space="preserve"> (ega tegevusse kaasatud muude osalevate üksuste poolsest) veast ega hooletusest ning</w:t>
      </w:r>
    </w:p>
    <w:p w14:paraId="3549EE4B" w14:textId="371B296B" w:rsidR="00610424" w:rsidRPr="004B6F57" w:rsidRDefault="00610424" w:rsidP="004B6F57">
      <w:pPr>
        <w:pStyle w:val="ListParagraph"/>
        <w:numPr>
          <w:ilvl w:val="0"/>
          <w:numId w:val="6"/>
        </w:numPr>
        <w:spacing w:after="0" w:line="240" w:lineRule="auto"/>
        <w:jc w:val="both"/>
      </w:pPr>
      <w:r w:rsidRPr="004B6F57">
        <w:t xml:space="preserve">osutub vältimatuks </w:t>
      </w:r>
      <w:r w:rsidR="0025783F" w:rsidRPr="004B6F57">
        <w:t>vaatamata hoolsuskohustuse täitmisele</w:t>
      </w:r>
      <w:r w:rsidRPr="004B6F57">
        <w:t xml:space="preserve">. </w:t>
      </w:r>
    </w:p>
    <w:p w14:paraId="393DAA4B" w14:textId="4C2DC0A0" w:rsidR="0025783F" w:rsidRPr="004B6F57" w:rsidRDefault="00610424" w:rsidP="004B6F57">
      <w:pPr>
        <w:spacing w:after="0" w:line="240" w:lineRule="auto"/>
        <w:ind w:left="426" w:hanging="426"/>
        <w:jc w:val="both"/>
      </w:pPr>
      <w:r w:rsidRPr="004B6F57">
        <w:t xml:space="preserve">16.3 </w:t>
      </w:r>
      <w:r w:rsidR="0025783F" w:rsidRPr="004B6F57">
        <w:t>Igast vääramatu jõuga seotud olukorrast tuleb teisele poolele ametlikult viivitamata teatada, märkides selle iseloomu, tõenäolise kestuse ja prognoositavad tagajärjed.</w:t>
      </w:r>
    </w:p>
    <w:p w14:paraId="6AABF414" w14:textId="6B2D8E58" w:rsidR="00610424" w:rsidRPr="004B6F57" w:rsidRDefault="00610424" w:rsidP="004B6F57">
      <w:pPr>
        <w:spacing w:after="0" w:line="240" w:lineRule="auto"/>
        <w:ind w:left="426" w:hanging="426"/>
        <w:jc w:val="both"/>
      </w:pPr>
      <w:r w:rsidRPr="004B6F57">
        <w:t xml:space="preserve">16.4 Pooled peavad </w:t>
      </w:r>
      <w:r w:rsidR="004B6F57" w:rsidRPr="0025783F">
        <w:t xml:space="preserve">viivitamatult </w:t>
      </w:r>
      <w:r w:rsidR="004B6F57" w:rsidRPr="004B6F57">
        <w:t>tegema</w:t>
      </w:r>
      <w:r w:rsidRPr="004B6F57">
        <w:t xml:space="preserve"> kõik </w:t>
      </w:r>
      <w:r w:rsidR="004B6F57" w:rsidRPr="0025783F">
        <w:t xml:space="preserve">endast oleneva, et piirata vääramatu jõu </w:t>
      </w:r>
      <w:r w:rsidR="004B6F57">
        <w:t xml:space="preserve">olukorra </w:t>
      </w:r>
      <w:r w:rsidR="004B6F57" w:rsidRPr="0025783F">
        <w:t>tõttu tekki</w:t>
      </w:r>
      <w:r w:rsidR="004B6F57">
        <w:t>vat</w:t>
      </w:r>
      <w:r w:rsidR="004B6F57" w:rsidRPr="0025783F">
        <w:t xml:space="preserve"> kahju </w:t>
      </w:r>
      <w:r w:rsidRPr="004B6F57">
        <w:t>ja andma oma parima, et jätkata tegevuse elluviimist nii kiiresti kui võimalik.</w:t>
      </w:r>
    </w:p>
    <w:bookmarkEnd w:id="6"/>
    <w:bookmarkEnd w:id="7"/>
    <w:bookmarkEnd w:id="8"/>
    <w:bookmarkEnd w:id="9"/>
    <w:bookmarkEnd w:id="10"/>
    <w:bookmarkEnd w:id="11"/>
    <w:p w14:paraId="48B40B5C" w14:textId="77777777" w:rsidR="00DC3AFB" w:rsidRPr="00AD38E0" w:rsidRDefault="00DC3AFB" w:rsidP="00AD38E0">
      <w:pPr>
        <w:spacing w:after="0" w:line="240" w:lineRule="auto"/>
        <w:ind w:left="426" w:hanging="426"/>
        <w:jc w:val="both"/>
      </w:pPr>
    </w:p>
    <w:p w14:paraId="6BA5FDBA" w14:textId="7D9C6015" w:rsidR="00511E3A" w:rsidRPr="00332B4A" w:rsidRDefault="00C26569" w:rsidP="00AD38E0">
      <w:pPr>
        <w:spacing w:after="0" w:line="240" w:lineRule="auto"/>
        <w:ind w:left="426" w:hanging="426"/>
        <w:jc w:val="both"/>
        <w:rPr>
          <w:b/>
        </w:rPr>
      </w:pPr>
      <w:r w:rsidRPr="00332B4A">
        <w:rPr>
          <w:b/>
        </w:rPr>
        <w:t>ARTIKKEL 1</w:t>
      </w:r>
      <w:r w:rsidR="00610424">
        <w:rPr>
          <w:b/>
        </w:rPr>
        <w:t>7</w:t>
      </w:r>
      <w:r w:rsidRPr="00332B4A">
        <w:rPr>
          <w:b/>
        </w:rPr>
        <w:t xml:space="preserve"> </w:t>
      </w:r>
      <w:r w:rsidRPr="00AD38E0">
        <w:rPr>
          <w:b/>
          <w:bCs/>
          <w:iCs/>
        </w:rPr>
        <w:t>–</w:t>
      </w:r>
      <w:r w:rsidRPr="00332B4A">
        <w:rPr>
          <w:b/>
        </w:rPr>
        <w:t xml:space="preserve"> </w:t>
      </w:r>
      <w:r w:rsidR="0088593C" w:rsidRPr="0088593C">
        <w:rPr>
          <w:b/>
        </w:rPr>
        <w:t xml:space="preserve">KOHALDATAV ÕIGUS </w:t>
      </w:r>
      <w:r w:rsidR="0088593C">
        <w:rPr>
          <w:b/>
        </w:rPr>
        <w:t xml:space="preserve">JA </w:t>
      </w:r>
      <w:r w:rsidRPr="00332B4A">
        <w:rPr>
          <w:b/>
        </w:rPr>
        <w:t>KOHTUALLUVUS</w:t>
      </w:r>
    </w:p>
    <w:p w14:paraId="5A03CC4B" w14:textId="77777777" w:rsidR="003E0A60" w:rsidRPr="00332B4A" w:rsidRDefault="003E0A60" w:rsidP="00AD38E0">
      <w:pPr>
        <w:spacing w:after="0" w:line="240" w:lineRule="auto"/>
        <w:ind w:left="426" w:hanging="426"/>
        <w:jc w:val="both"/>
      </w:pPr>
    </w:p>
    <w:p w14:paraId="5EC13FAC" w14:textId="774E2505" w:rsidR="00511E3A" w:rsidRPr="00332B4A" w:rsidRDefault="00C26569" w:rsidP="00AD38E0">
      <w:pPr>
        <w:spacing w:after="0" w:line="240" w:lineRule="auto"/>
        <w:ind w:left="426" w:hanging="426"/>
        <w:jc w:val="both"/>
      </w:pPr>
      <w:r w:rsidRPr="00332B4A">
        <w:t>1</w:t>
      </w:r>
      <w:r w:rsidR="0088593C">
        <w:t>7</w:t>
      </w:r>
      <w:r w:rsidR="00511E3A" w:rsidRPr="00332B4A">
        <w:t>.1 Lepingule kohaldatakse Eesti Vabariigi õigust.</w:t>
      </w:r>
    </w:p>
    <w:p w14:paraId="36B48EF0" w14:textId="705B3407" w:rsidR="00511E3A" w:rsidRPr="00332B4A" w:rsidRDefault="00C26569" w:rsidP="00AD38E0">
      <w:pPr>
        <w:spacing w:after="0" w:line="240" w:lineRule="auto"/>
        <w:ind w:left="426" w:hanging="426"/>
        <w:jc w:val="both"/>
      </w:pPr>
      <w:r w:rsidRPr="00332B4A">
        <w:t>1</w:t>
      </w:r>
      <w:r w:rsidR="0088593C">
        <w:t>7</w:t>
      </w:r>
      <w:r w:rsidR="00511E3A" w:rsidRPr="00332B4A">
        <w:t xml:space="preserve">.2 Juhul kui </w:t>
      </w:r>
      <w:r w:rsidR="00701F89" w:rsidRPr="00332B4A">
        <w:t>organisatsioon</w:t>
      </w:r>
      <w:r w:rsidR="00511E3A" w:rsidRPr="00332B4A">
        <w:t xml:space="preserve"> ja osaleja ei suuda lepinguga seotud küsimustes jõuda vastastikusele kokkuleppele, lahendatakse vaidlused lepingu tõlgendamise, täitmise ja kehtivuse üle Eesti Vabariigi kohtus. </w:t>
      </w:r>
    </w:p>
    <w:p w14:paraId="47DC64C7" w14:textId="77777777" w:rsidR="003E0A60" w:rsidRDefault="003E0A60" w:rsidP="00AD38E0">
      <w:pPr>
        <w:spacing w:after="0" w:line="240" w:lineRule="auto"/>
        <w:ind w:left="426" w:hanging="426"/>
        <w:jc w:val="both"/>
      </w:pPr>
    </w:p>
    <w:p w14:paraId="05D29590" w14:textId="77107E8C" w:rsidR="0088593C" w:rsidRPr="0088593C" w:rsidRDefault="0088593C" w:rsidP="0088593C">
      <w:pPr>
        <w:spacing w:after="0" w:line="240" w:lineRule="auto"/>
        <w:ind w:left="426" w:hanging="426"/>
        <w:jc w:val="both"/>
        <w:rPr>
          <w:b/>
        </w:rPr>
      </w:pPr>
      <w:r w:rsidRPr="0088593C">
        <w:rPr>
          <w:b/>
        </w:rPr>
        <w:t>ARTIKKEL</w:t>
      </w:r>
      <w:r>
        <w:rPr>
          <w:b/>
        </w:rPr>
        <w:t xml:space="preserve"> </w:t>
      </w:r>
      <w:r w:rsidRPr="0088593C">
        <w:rPr>
          <w:b/>
        </w:rPr>
        <w:t xml:space="preserve">18 </w:t>
      </w:r>
      <w:r w:rsidRPr="00AD38E0">
        <w:rPr>
          <w:b/>
          <w:bCs/>
          <w:iCs/>
        </w:rPr>
        <w:t>–</w:t>
      </w:r>
      <w:r w:rsidRPr="00332B4A">
        <w:rPr>
          <w:b/>
        </w:rPr>
        <w:t xml:space="preserve"> </w:t>
      </w:r>
      <w:r w:rsidRPr="0088593C">
        <w:rPr>
          <w:b/>
        </w:rPr>
        <w:t xml:space="preserve"> JÕUSTUMINE</w:t>
      </w:r>
    </w:p>
    <w:p w14:paraId="2E2942F9" w14:textId="77777777" w:rsidR="0088593C" w:rsidRDefault="0088593C" w:rsidP="0088593C">
      <w:pPr>
        <w:spacing w:after="0" w:line="240" w:lineRule="auto"/>
        <w:ind w:left="426" w:hanging="426"/>
        <w:jc w:val="both"/>
      </w:pPr>
    </w:p>
    <w:p w14:paraId="1624E867" w14:textId="7934E7BC" w:rsidR="0088593C" w:rsidRDefault="0088593C" w:rsidP="0088593C">
      <w:pPr>
        <w:spacing w:after="0" w:line="240" w:lineRule="auto"/>
        <w:ind w:left="426" w:hanging="426"/>
        <w:jc w:val="both"/>
      </w:pPr>
      <w:r>
        <w:t>Leping jõustub poolte allkirjastamise</w:t>
      </w:r>
      <w:r w:rsidRPr="0088593C">
        <w:t xml:space="preserve"> </w:t>
      </w:r>
      <w:r>
        <w:t>hilisemal kuupäeval.</w:t>
      </w:r>
    </w:p>
    <w:p w14:paraId="5C50DDE1" w14:textId="77777777" w:rsidR="0088593C" w:rsidRPr="00332B4A" w:rsidRDefault="0088593C" w:rsidP="00AD38E0">
      <w:pPr>
        <w:spacing w:after="0" w:line="240" w:lineRule="auto"/>
        <w:ind w:left="426" w:hanging="426"/>
        <w:jc w:val="both"/>
      </w:pPr>
    </w:p>
    <w:p w14:paraId="6D130D18" w14:textId="77777777" w:rsidR="00511E3A" w:rsidRPr="00332B4A" w:rsidRDefault="00511E3A" w:rsidP="00AD38E0">
      <w:pPr>
        <w:spacing w:after="0" w:line="240" w:lineRule="auto"/>
        <w:ind w:left="426" w:hanging="426"/>
        <w:jc w:val="both"/>
        <w:rPr>
          <w:b/>
        </w:rPr>
      </w:pPr>
      <w:r w:rsidRPr="00332B4A">
        <w:rPr>
          <w:b/>
        </w:rPr>
        <w:t>ALLKIRJAD</w:t>
      </w:r>
    </w:p>
    <w:p w14:paraId="0EEA33A7" w14:textId="6329256A" w:rsidR="003E0A60" w:rsidRPr="00332B4A" w:rsidRDefault="003E0A60" w:rsidP="00AD38E0">
      <w:pPr>
        <w:spacing w:after="0" w:line="240" w:lineRule="auto"/>
        <w:ind w:left="426" w:hanging="426"/>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4"/>
        <w:gridCol w:w="1383"/>
        <w:gridCol w:w="3945"/>
      </w:tblGrid>
      <w:tr w:rsidR="00E37331" w:rsidRPr="00332B4A" w14:paraId="45E5344C" w14:textId="77777777" w:rsidTr="00E37331">
        <w:tc>
          <w:tcPr>
            <w:tcW w:w="3794" w:type="dxa"/>
          </w:tcPr>
          <w:p w14:paraId="51464416" w14:textId="0E4616C3" w:rsidR="00E37331" w:rsidRPr="00332B4A" w:rsidRDefault="00E37331" w:rsidP="00AD38E0">
            <w:pPr>
              <w:ind w:left="426" w:hanging="426"/>
              <w:jc w:val="both"/>
            </w:pPr>
            <w:r w:rsidRPr="00332B4A">
              <w:t>Osaleja:</w:t>
            </w:r>
          </w:p>
        </w:tc>
        <w:tc>
          <w:tcPr>
            <w:tcW w:w="1417" w:type="dxa"/>
          </w:tcPr>
          <w:p w14:paraId="0FAEEFA3" w14:textId="77777777" w:rsidR="00E37331" w:rsidRPr="00332B4A" w:rsidRDefault="00E37331" w:rsidP="00AD38E0">
            <w:pPr>
              <w:ind w:left="426" w:hanging="426"/>
              <w:jc w:val="both"/>
            </w:pPr>
          </w:p>
        </w:tc>
        <w:tc>
          <w:tcPr>
            <w:tcW w:w="4001" w:type="dxa"/>
          </w:tcPr>
          <w:p w14:paraId="452C0C6B" w14:textId="278321D2" w:rsidR="00E37331" w:rsidRPr="00332B4A" w:rsidRDefault="00E37331" w:rsidP="00AD38E0">
            <w:pPr>
              <w:ind w:left="426" w:hanging="426"/>
              <w:jc w:val="both"/>
            </w:pPr>
            <w:r w:rsidRPr="00332B4A">
              <w:t>Saatev organisatsioon:</w:t>
            </w:r>
          </w:p>
        </w:tc>
      </w:tr>
      <w:tr w:rsidR="00E37331" w:rsidRPr="00332B4A" w14:paraId="1522CB12" w14:textId="77777777" w:rsidTr="00E37331">
        <w:tc>
          <w:tcPr>
            <w:tcW w:w="3794" w:type="dxa"/>
          </w:tcPr>
          <w:p w14:paraId="05140FC5" w14:textId="0269BF3D" w:rsidR="00E37331" w:rsidRPr="00332B4A" w:rsidRDefault="00E37331" w:rsidP="00AD38E0">
            <w:pPr>
              <w:ind w:left="426" w:hanging="426"/>
              <w:jc w:val="both"/>
              <w:rPr>
                <w:iCs/>
              </w:rPr>
            </w:pPr>
            <w:r w:rsidRPr="00332B4A">
              <w:rPr>
                <w:iCs/>
                <w:highlight w:val="cyan"/>
              </w:rPr>
              <w:t>[Eesnimi Perekonnanimi]</w:t>
            </w:r>
          </w:p>
        </w:tc>
        <w:tc>
          <w:tcPr>
            <w:tcW w:w="1417" w:type="dxa"/>
          </w:tcPr>
          <w:p w14:paraId="6DADA8F8" w14:textId="77777777" w:rsidR="00E37331" w:rsidRPr="00332B4A" w:rsidRDefault="00E37331" w:rsidP="00AD38E0">
            <w:pPr>
              <w:ind w:left="426" w:hanging="426"/>
              <w:jc w:val="both"/>
            </w:pPr>
          </w:p>
        </w:tc>
        <w:tc>
          <w:tcPr>
            <w:tcW w:w="4001" w:type="dxa"/>
          </w:tcPr>
          <w:p w14:paraId="3A3818F9" w14:textId="61400C37" w:rsidR="00E37331" w:rsidRPr="00332B4A" w:rsidRDefault="00E37331" w:rsidP="00AD38E0">
            <w:pPr>
              <w:ind w:left="426" w:hanging="426"/>
              <w:jc w:val="both"/>
            </w:pPr>
            <w:r w:rsidRPr="00332B4A">
              <w:rPr>
                <w:iCs/>
                <w:highlight w:val="cyan"/>
              </w:rPr>
              <w:t>[Eesnimi Perekonnanimi]</w:t>
            </w:r>
          </w:p>
        </w:tc>
      </w:tr>
      <w:tr w:rsidR="00E37331" w:rsidRPr="00332B4A" w14:paraId="7399B64C" w14:textId="77777777" w:rsidTr="00E37331">
        <w:trPr>
          <w:trHeight w:val="672"/>
        </w:trPr>
        <w:tc>
          <w:tcPr>
            <w:tcW w:w="3794" w:type="dxa"/>
          </w:tcPr>
          <w:p w14:paraId="72D5375F" w14:textId="727F5668" w:rsidR="00E37331" w:rsidRPr="00332B4A" w:rsidRDefault="00E37331" w:rsidP="00AD38E0">
            <w:pPr>
              <w:ind w:left="426" w:hanging="426"/>
              <w:jc w:val="both"/>
            </w:pPr>
            <w:r w:rsidRPr="00332B4A">
              <w:rPr>
                <w:i/>
              </w:rPr>
              <w:t>Allkiri</w:t>
            </w:r>
          </w:p>
        </w:tc>
        <w:tc>
          <w:tcPr>
            <w:tcW w:w="1417" w:type="dxa"/>
          </w:tcPr>
          <w:p w14:paraId="78BA1C70" w14:textId="77777777" w:rsidR="00E37331" w:rsidRPr="00332B4A" w:rsidRDefault="00E37331" w:rsidP="00AD38E0">
            <w:pPr>
              <w:ind w:left="426" w:hanging="426"/>
              <w:jc w:val="both"/>
            </w:pPr>
          </w:p>
        </w:tc>
        <w:tc>
          <w:tcPr>
            <w:tcW w:w="4001" w:type="dxa"/>
          </w:tcPr>
          <w:p w14:paraId="16E1E84E" w14:textId="03A108CB" w:rsidR="00E37331" w:rsidRPr="00332B4A" w:rsidRDefault="00E37331" w:rsidP="00AD38E0">
            <w:pPr>
              <w:ind w:left="426" w:hanging="426"/>
              <w:jc w:val="both"/>
            </w:pPr>
            <w:r w:rsidRPr="00332B4A">
              <w:rPr>
                <w:i/>
              </w:rPr>
              <w:t>Allkiri</w:t>
            </w:r>
          </w:p>
        </w:tc>
      </w:tr>
      <w:tr w:rsidR="000548A4" w:rsidRPr="00332B4A" w14:paraId="336FBED3" w14:textId="77777777" w:rsidTr="00E37331">
        <w:tc>
          <w:tcPr>
            <w:tcW w:w="3794" w:type="dxa"/>
          </w:tcPr>
          <w:p w14:paraId="6AF38A20" w14:textId="017C9C59" w:rsidR="000548A4" w:rsidRPr="00332B4A" w:rsidRDefault="000548A4" w:rsidP="00AD38E0">
            <w:pPr>
              <w:ind w:left="426" w:hanging="426"/>
              <w:jc w:val="both"/>
              <w:rPr>
                <w:highlight w:val="cyan"/>
              </w:rPr>
            </w:pPr>
            <w:r w:rsidRPr="00332B4A">
              <w:rPr>
                <w:bCs/>
                <w:highlight w:val="cyan"/>
              </w:rPr>
              <w:t>[</w:t>
            </w:r>
            <w:proofErr w:type="spellStart"/>
            <w:r w:rsidRPr="00332B4A">
              <w:rPr>
                <w:b/>
                <w:highlight w:val="cyan"/>
              </w:rPr>
              <w:t>pp.kk.aaaa</w:t>
            </w:r>
            <w:proofErr w:type="spellEnd"/>
            <w:r w:rsidRPr="00332B4A">
              <w:rPr>
                <w:highlight w:val="cyan"/>
              </w:rPr>
              <w:t xml:space="preserve">, allkirjastamise </w:t>
            </w:r>
            <w:proofErr w:type="spellStart"/>
            <w:r w:rsidRPr="00332B4A">
              <w:rPr>
                <w:highlight w:val="cyan"/>
              </w:rPr>
              <w:t>koh</w:t>
            </w:r>
            <w:proofErr w:type="spellEnd"/>
            <w:r w:rsidRPr="00332B4A">
              <w:rPr>
                <w:highlight w:val="cyan"/>
              </w:rPr>
              <w:t>]t</w:t>
            </w:r>
          </w:p>
        </w:tc>
        <w:tc>
          <w:tcPr>
            <w:tcW w:w="1417" w:type="dxa"/>
          </w:tcPr>
          <w:p w14:paraId="1C06EC08" w14:textId="77777777" w:rsidR="000548A4" w:rsidRPr="00332B4A" w:rsidRDefault="000548A4" w:rsidP="00AD38E0">
            <w:pPr>
              <w:ind w:left="426" w:hanging="426"/>
              <w:jc w:val="both"/>
              <w:rPr>
                <w:highlight w:val="cyan"/>
              </w:rPr>
            </w:pPr>
          </w:p>
        </w:tc>
        <w:tc>
          <w:tcPr>
            <w:tcW w:w="4001" w:type="dxa"/>
          </w:tcPr>
          <w:p w14:paraId="5099B2DE" w14:textId="5FAC218C" w:rsidR="000548A4" w:rsidRPr="00332B4A" w:rsidRDefault="000548A4" w:rsidP="00AD38E0">
            <w:pPr>
              <w:ind w:left="426" w:hanging="426"/>
              <w:jc w:val="both"/>
            </w:pPr>
            <w:r w:rsidRPr="00332B4A">
              <w:rPr>
                <w:bCs/>
                <w:highlight w:val="cyan"/>
              </w:rPr>
              <w:t>[</w:t>
            </w:r>
            <w:proofErr w:type="spellStart"/>
            <w:r w:rsidRPr="00332B4A">
              <w:rPr>
                <w:b/>
                <w:highlight w:val="cyan"/>
              </w:rPr>
              <w:t>pp.kk.aaaa</w:t>
            </w:r>
            <w:proofErr w:type="spellEnd"/>
            <w:r w:rsidRPr="00332B4A">
              <w:rPr>
                <w:highlight w:val="cyan"/>
              </w:rPr>
              <w:t xml:space="preserve">, allkirjastamise </w:t>
            </w:r>
            <w:proofErr w:type="spellStart"/>
            <w:r w:rsidRPr="00332B4A">
              <w:rPr>
                <w:highlight w:val="cyan"/>
              </w:rPr>
              <w:t>koh</w:t>
            </w:r>
            <w:proofErr w:type="spellEnd"/>
            <w:r w:rsidRPr="00332B4A">
              <w:rPr>
                <w:highlight w:val="cyan"/>
              </w:rPr>
              <w:t>]t</w:t>
            </w:r>
          </w:p>
        </w:tc>
      </w:tr>
    </w:tbl>
    <w:p w14:paraId="2CF35C07" w14:textId="77777777" w:rsidR="00511E3A" w:rsidRPr="00332B4A" w:rsidRDefault="00511E3A" w:rsidP="00AD38E0">
      <w:pPr>
        <w:spacing w:after="0" w:line="240" w:lineRule="auto"/>
        <w:ind w:left="426" w:hanging="426"/>
        <w:jc w:val="both"/>
      </w:pPr>
    </w:p>
    <w:p w14:paraId="0F1E4559" w14:textId="77777777" w:rsidR="00DD341C" w:rsidRPr="00332B4A" w:rsidRDefault="00DD341C" w:rsidP="00AD38E0">
      <w:pPr>
        <w:spacing w:after="0" w:line="240" w:lineRule="auto"/>
        <w:ind w:left="426" w:hanging="426"/>
        <w:jc w:val="center"/>
        <w:rPr>
          <w:highlight w:val="cyan"/>
        </w:rPr>
      </w:pPr>
      <w:r w:rsidRPr="00332B4A">
        <w:rPr>
          <w:highlight w:val="cyan"/>
        </w:rPr>
        <w:t>/</w:t>
      </w:r>
      <w:r w:rsidRPr="00332B4A">
        <w:rPr>
          <w:i/>
          <w:highlight w:val="cyan"/>
        </w:rPr>
        <w:t>kui leping on allkirjastatud digitaalselt, on kuupäevad digitaalallkirjas</w:t>
      </w:r>
      <w:r w:rsidRPr="00332B4A">
        <w:rPr>
          <w:highlight w:val="cyan"/>
        </w:rPr>
        <w:t>/</w:t>
      </w:r>
    </w:p>
    <w:p w14:paraId="04B79CD9" w14:textId="77777777" w:rsidR="00DD341C" w:rsidRPr="00332B4A" w:rsidRDefault="00DD341C" w:rsidP="00AD38E0">
      <w:pPr>
        <w:spacing w:after="0" w:line="240" w:lineRule="auto"/>
        <w:ind w:left="426" w:hanging="426"/>
        <w:jc w:val="both"/>
        <w:rPr>
          <w:highlight w:val="cyan"/>
        </w:rPr>
      </w:pPr>
    </w:p>
    <w:p w14:paraId="1308E43C" w14:textId="77777777" w:rsidR="00DD341C" w:rsidRPr="00332B4A" w:rsidRDefault="00DD341C" w:rsidP="00AD38E0">
      <w:pPr>
        <w:spacing w:after="0" w:line="240" w:lineRule="auto"/>
        <w:ind w:left="426" w:hanging="426"/>
        <w:rPr>
          <w:i/>
        </w:rPr>
      </w:pPr>
      <w:r w:rsidRPr="00332B4A">
        <w:rPr>
          <w:i/>
          <w:highlight w:val="cyan"/>
        </w:rPr>
        <w:t>Allkirjastatud digitaalselt</w:t>
      </w:r>
      <w:r w:rsidRPr="00332B4A">
        <w:rPr>
          <w:i/>
          <w:highlight w:val="cyan"/>
        </w:rPr>
        <w:tab/>
      </w:r>
      <w:r w:rsidRPr="00332B4A">
        <w:rPr>
          <w:i/>
          <w:highlight w:val="cyan"/>
        </w:rPr>
        <w:tab/>
      </w:r>
      <w:r w:rsidRPr="00332B4A">
        <w:rPr>
          <w:i/>
          <w:highlight w:val="cyan"/>
        </w:rPr>
        <w:tab/>
      </w:r>
      <w:r w:rsidRPr="00332B4A">
        <w:rPr>
          <w:i/>
          <w:highlight w:val="cyan"/>
        </w:rPr>
        <w:tab/>
      </w:r>
      <w:r w:rsidRPr="00332B4A">
        <w:rPr>
          <w:i/>
          <w:highlight w:val="cyan"/>
        </w:rPr>
        <w:tab/>
        <w:t>Allkirjastatud digitaalselt</w:t>
      </w:r>
      <w:r w:rsidRPr="00332B4A">
        <w:rPr>
          <w:i/>
        </w:rPr>
        <w:t xml:space="preserve"> </w:t>
      </w:r>
    </w:p>
    <w:p w14:paraId="235362DD" w14:textId="77777777" w:rsidR="00E757D1" w:rsidRPr="00AD38E0" w:rsidRDefault="00717DAB" w:rsidP="00AD38E0">
      <w:pPr>
        <w:tabs>
          <w:tab w:val="left" w:pos="1701"/>
        </w:tabs>
        <w:ind w:left="426" w:hanging="426"/>
        <w:jc w:val="center"/>
        <w:rPr>
          <w:b/>
          <w:bCs/>
          <w:iCs/>
          <w:sz w:val="24"/>
          <w:szCs w:val="24"/>
        </w:rPr>
      </w:pPr>
      <w:r w:rsidRPr="00332B4A">
        <w:rPr>
          <w:b/>
        </w:rPr>
        <w:br w:type="page"/>
      </w:r>
      <w:r w:rsidR="000548A4" w:rsidRPr="00332B4A">
        <w:rPr>
          <w:b/>
          <w:sz w:val="24"/>
          <w:szCs w:val="24"/>
        </w:rPr>
        <w:lastRenderedPageBreak/>
        <w:t>Lisa</w:t>
      </w:r>
    </w:p>
    <w:p w14:paraId="79F9629A" w14:textId="3CCB7F83" w:rsidR="000548A4" w:rsidRPr="00332B4A" w:rsidRDefault="000548A4" w:rsidP="00AD38E0">
      <w:pPr>
        <w:tabs>
          <w:tab w:val="left" w:pos="1701"/>
        </w:tabs>
        <w:ind w:left="426" w:hanging="426"/>
        <w:jc w:val="center"/>
        <w:rPr>
          <w:b/>
          <w:sz w:val="24"/>
          <w:szCs w:val="24"/>
        </w:rPr>
      </w:pPr>
      <w:r w:rsidRPr="00332B4A">
        <w:rPr>
          <w:b/>
          <w:sz w:val="24"/>
          <w:szCs w:val="24"/>
        </w:rPr>
        <w:t>Õppeleping (</w:t>
      </w:r>
      <w:r w:rsidRPr="00AD38E0">
        <w:rPr>
          <w:b/>
          <w:i/>
          <w:iCs/>
          <w:sz w:val="24"/>
          <w:szCs w:val="24"/>
        </w:rPr>
        <w:t xml:space="preserve">Learning </w:t>
      </w:r>
      <w:proofErr w:type="spellStart"/>
      <w:r w:rsidRPr="00AD38E0">
        <w:rPr>
          <w:b/>
          <w:i/>
          <w:iCs/>
          <w:sz w:val="24"/>
          <w:szCs w:val="24"/>
        </w:rPr>
        <w:t>Agreement</w:t>
      </w:r>
      <w:proofErr w:type="spellEnd"/>
      <w:r w:rsidRPr="00332B4A">
        <w:rPr>
          <w:b/>
          <w:sz w:val="24"/>
          <w:szCs w:val="24"/>
        </w:rPr>
        <w:t>)</w:t>
      </w:r>
    </w:p>
    <w:p w14:paraId="56B86002" w14:textId="6F48B603" w:rsidR="000548A4" w:rsidRPr="00332B4A" w:rsidRDefault="000548A4" w:rsidP="00AD38E0">
      <w:pPr>
        <w:tabs>
          <w:tab w:val="left" w:pos="1701"/>
        </w:tabs>
        <w:ind w:left="426" w:hanging="426"/>
        <w:rPr>
          <w:sz w:val="24"/>
          <w:szCs w:val="24"/>
        </w:rPr>
      </w:pPr>
    </w:p>
    <w:p w14:paraId="7A480178" w14:textId="77777777" w:rsidR="000548A4" w:rsidRPr="00332B4A" w:rsidRDefault="000548A4" w:rsidP="00AD38E0">
      <w:pPr>
        <w:tabs>
          <w:tab w:val="left" w:pos="1701"/>
        </w:tabs>
        <w:ind w:left="426" w:hanging="426"/>
        <w:jc w:val="center"/>
        <w:rPr>
          <w:sz w:val="16"/>
          <w:szCs w:val="16"/>
        </w:rPr>
      </w:pPr>
    </w:p>
    <w:p w14:paraId="75B5A14E" w14:textId="77777777" w:rsidR="000548A4" w:rsidRPr="00332B4A" w:rsidRDefault="000548A4" w:rsidP="00AD38E0">
      <w:pPr>
        <w:tabs>
          <w:tab w:val="left" w:pos="5670"/>
        </w:tabs>
        <w:ind w:left="426" w:hanging="426"/>
        <w:jc w:val="center"/>
        <w:rPr>
          <w:b/>
          <w:sz w:val="16"/>
          <w:szCs w:val="16"/>
        </w:rPr>
      </w:pPr>
    </w:p>
    <w:p w14:paraId="53FA1662" w14:textId="77777777" w:rsidR="000548A4" w:rsidRPr="00332B4A" w:rsidRDefault="000548A4" w:rsidP="00AD38E0">
      <w:pPr>
        <w:tabs>
          <w:tab w:val="left" w:pos="5670"/>
        </w:tabs>
        <w:ind w:left="426" w:hanging="426"/>
        <w:rPr>
          <w:b/>
          <w:sz w:val="16"/>
          <w:szCs w:val="16"/>
        </w:rPr>
      </w:pPr>
    </w:p>
    <w:p w14:paraId="3C39A0EB" w14:textId="769BF858" w:rsidR="000548A4" w:rsidRPr="00332B4A" w:rsidRDefault="000548A4" w:rsidP="00E757D1">
      <w:pPr>
        <w:tabs>
          <w:tab w:val="left" w:pos="5670"/>
        </w:tabs>
        <w:jc w:val="both"/>
        <w:rPr>
          <w:highlight w:val="yellow"/>
        </w:rPr>
      </w:pPr>
      <w:r w:rsidRPr="00332B4A">
        <w:rPr>
          <w:highlight w:val="yellow"/>
        </w:rPr>
        <w:t>[</w:t>
      </w:r>
      <w:r w:rsidR="00583695" w:rsidRPr="00332B4A">
        <w:rPr>
          <w:highlight w:val="yellow"/>
        </w:rPr>
        <w:t>Toetusesaaja võib ise koostada õppelepingu või kasutada Euroopa Komisjoni ja riikliku agentuuri poolt pakutavat lepinguvormi</w:t>
      </w:r>
      <w:r w:rsidR="00DB36D1" w:rsidRPr="00332B4A">
        <w:rPr>
          <w:highlight w:val="yellow"/>
        </w:rPr>
        <w:t xml:space="preserve"> – avaldatud agentuuri kodulehel https://eeagentuur.ee/opirandeprojektide-toetuse-saajale/</w:t>
      </w:r>
      <w:r w:rsidR="00583695" w:rsidRPr="00332B4A">
        <w:rPr>
          <w:highlight w:val="yellow"/>
        </w:rPr>
        <w:t>.</w:t>
      </w:r>
    </w:p>
    <w:p w14:paraId="09DF1FC1" w14:textId="77777777" w:rsidR="000548A4" w:rsidRPr="00332B4A" w:rsidRDefault="000548A4" w:rsidP="00AD38E0">
      <w:pPr>
        <w:tabs>
          <w:tab w:val="left" w:pos="5670"/>
        </w:tabs>
        <w:ind w:left="426" w:hanging="426"/>
        <w:jc w:val="both"/>
        <w:rPr>
          <w:highlight w:val="yellow"/>
        </w:rPr>
      </w:pPr>
    </w:p>
    <w:p w14:paraId="30FAA3AD" w14:textId="4877CB33" w:rsidR="00583695" w:rsidRPr="00332B4A" w:rsidRDefault="002B53E7" w:rsidP="00AD38E0">
      <w:pPr>
        <w:tabs>
          <w:tab w:val="left" w:pos="5670"/>
        </w:tabs>
        <w:ind w:left="426" w:hanging="426"/>
        <w:jc w:val="both"/>
        <w:rPr>
          <w:highlight w:val="yellow"/>
        </w:rPr>
      </w:pPr>
      <w:r w:rsidRPr="00332B4A">
        <w:rPr>
          <w:highlight w:val="yellow"/>
        </w:rPr>
        <w:t>Miinimumnõudmine on, et i</w:t>
      </w:r>
      <w:r w:rsidR="00583695" w:rsidRPr="00332B4A">
        <w:rPr>
          <w:highlight w:val="yellow"/>
        </w:rPr>
        <w:t>ga õppeleping sisalda</w:t>
      </w:r>
      <w:r w:rsidRPr="00332B4A">
        <w:rPr>
          <w:highlight w:val="yellow"/>
        </w:rPr>
        <w:t>ks</w:t>
      </w:r>
      <w:r w:rsidR="00583695" w:rsidRPr="00332B4A">
        <w:rPr>
          <w:highlight w:val="yellow"/>
        </w:rPr>
        <w:t xml:space="preserve"> vähemalt järgmisi elemente</w:t>
      </w:r>
      <w:r w:rsidRPr="00332B4A">
        <w:rPr>
          <w:highlight w:val="yellow"/>
        </w:rPr>
        <w:t>:</w:t>
      </w:r>
    </w:p>
    <w:p w14:paraId="449AADBF" w14:textId="77777777" w:rsidR="000548A4" w:rsidRPr="00332B4A" w:rsidRDefault="000548A4" w:rsidP="00AD38E0">
      <w:pPr>
        <w:tabs>
          <w:tab w:val="left" w:pos="5670"/>
        </w:tabs>
        <w:ind w:left="426" w:hanging="426"/>
        <w:jc w:val="both"/>
        <w:rPr>
          <w:highlight w:val="yellow"/>
        </w:rPr>
      </w:pPr>
    </w:p>
    <w:p w14:paraId="7B4DFED5" w14:textId="165267D2" w:rsidR="002B53E7" w:rsidRPr="00332B4A" w:rsidRDefault="002B53E7" w:rsidP="00AD38E0">
      <w:pPr>
        <w:pStyle w:val="ListParagraph"/>
        <w:numPr>
          <w:ilvl w:val="0"/>
          <w:numId w:val="1"/>
        </w:numPr>
        <w:tabs>
          <w:tab w:val="left" w:pos="5670"/>
        </w:tabs>
        <w:spacing w:after="0" w:line="240" w:lineRule="auto"/>
        <w:ind w:left="426" w:hanging="426"/>
        <w:jc w:val="both"/>
        <w:rPr>
          <w:highlight w:val="yellow"/>
        </w:rPr>
      </w:pPr>
      <w:r w:rsidRPr="00332B4A">
        <w:rPr>
          <w:highlight w:val="yellow"/>
        </w:rPr>
        <w:t>Õppeleping</w:t>
      </w:r>
      <w:r w:rsidR="00F83111" w:rsidRPr="00332B4A">
        <w:rPr>
          <w:highlight w:val="yellow"/>
        </w:rPr>
        <w:t>u tingimustes</w:t>
      </w:r>
      <w:r w:rsidRPr="00332B4A">
        <w:rPr>
          <w:highlight w:val="yellow"/>
        </w:rPr>
        <w:t xml:space="preserve"> </w:t>
      </w:r>
      <w:r w:rsidR="00F83111" w:rsidRPr="00332B4A">
        <w:rPr>
          <w:highlight w:val="yellow"/>
        </w:rPr>
        <w:t>lepivad</w:t>
      </w:r>
      <w:r w:rsidRPr="00332B4A">
        <w:rPr>
          <w:highlight w:val="yellow"/>
        </w:rPr>
        <w:t xml:space="preserve"> kokku ja </w:t>
      </w:r>
      <w:r w:rsidR="00F83111" w:rsidRPr="00332B4A">
        <w:rPr>
          <w:highlight w:val="yellow"/>
        </w:rPr>
        <w:t xml:space="preserve">selle </w:t>
      </w:r>
      <w:r w:rsidRPr="00332B4A">
        <w:rPr>
          <w:highlight w:val="yellow"/>
        </w:rPr>
        <w:t>allkirjasta</w:t>
      </w:r>
      <w:r w:rsidR="00F83111" w:rsidRPr="00332B4A">
        <w:rPr>
          <w:highlight w:val="yellow"/>
        </w:rPr>
        <w:t>va</w:t>
      </w:r>
      <w:r w:rsidRPr="00332B4A">
        <w:rPr>
          <w:highlight w:val="yellow"/>
        </w:rPr>
        <w:t>d kolm</w:t>
      </w:r>
      <w:r w:rsidR="00F83111" w:rsidRPr="00332B4A">
        <w:rPr>
          <w:highlight w:val="yellow"/>
        </w:rPr>
        <w:t xml:space="preserve"> peamist osa</w:t>
      </w:r>
      <w:r w:rsidRPr="00332B4A">
        <w:rPr>
          <w:highlight w:val="yellow"/>
        </w:rPr>
        <w:t xml:space="preserve">poolt: osaleja (või </w:t>
      </w:r>
      <w:r w:rsidR="00F83111" w:rsidRPr="00332B4A">
        <w:rPr>
          <w:highlight w:val="yellow"/>
        </w:rPr>
        <w:t>lapsevanem/eestkostja)</w:t>
      </w:r>
      <w:r w:rsidRPr="00332B4A">
        <w:rPr>
          <w:highlight w:val="yellow"/>
        </w:rPr>
        <w:t>, saatev organisatsioon ja vastuvõttev organisatsioon;</w:t>
      </w:r>
    </w:p>
    <w:p w14:paraId="3FAE9F5B" w14:textId="345D1A43" w:rsidR="00F83111" w:rsidRPr="00332B4A" w:rsidRDefault="00F83111" w:rsidP="00AD38E0">
      <w:pPr>
        <w:pStyle w:val="ListParagraph"/>
        <w:numPr>
          <w:ilvl w:val="0"/>
          <w:numId w:val="1"/>
        </w:numPr>
        <w:tabs>
          <w:tab w:val="left" w:pos="5670"/>
        </w:tabs>
        <w:spacing w:after="0" w:line="240" w:lineRule="auto"/>
        <w:ind w:left="426" w:hanging="426"/>
        <w:jc w:val="both"/>
        <w:rPr>
          <w:highlight w:val="yellow"/>
        </w:rPr>
      </w:pPr>
      <w:r w:rsidRPr="00332B4A">
        <w:rPr>
          <w:highlight w:val="yellow"/>
        </w:rPr>
        <w:t>Õpirände andmed, seal hulgas: haridusvaldkond, tegevuse tüüp, õpirände vorm (füüsiline, virtuaalne või põimitud)</w:t>
      </w:r>
      <w:r w:rsidR="00C115AB" w:rsidRPr="00332B4A">
        <w:rPr>
          <w:highlight w:val="yellow"/>
        </w:rPr>
        <w:t>, alguse ja lõpu kuupäevad;</w:t>
      </w:r>
    </w:p>
    <w:p w14:paraId="13B6A05B" w14:textId="19E62124" w:rsidR="00C115AB" w:rsidRPr="00332B4A" w:rsidRDefault="00C115AB" w:rsidP="00AD38E0">
      <w:pPr>
        <w:pStyle w:val="ListParagraph"/>
        <w:numPr>
          <w:ilvl w:val="0"/>
          <w:numId w:val="1"/>
        </w:numPr>
        <w:spacing w:after="0" w:line="240" w:lineRule="auto"/>
        <w:ind w:left="426" w:hanging="426"/>
        <w:jc w:val="both"/>
        <w:rPr>
          <w:highlight w:val="yellow"/>
        </w:rPr>
      </w:pPr>
      <w:r w:rsidRPr="00332B4A">
        <w:rPr>
          <w:highlight w:val="yellow"/>
        </w:rPr>
        <w:t>Õppijate puhul õppekava, millel nad õpivad saatvas organisatsioonis või töötajate puhul nende ametikoht saatvas organisatsioonis;</w:t>
      </w:r>
    </w:p>
    <w:p w14:paraId="632FFD2B" w14:textId="544C9B14" w:rsidR="00C115AB" w:rsidRPr="00332B4A" w:rsidRDefault="00C115AB" w:rsidP="00AD38E0">
      <w:pPr>
        <w:pStyle w:val="ListParagraph"/>
        <w:numPr>
          <w:ilvl w:val="0"/>
          <w:numId w:val="1"/>
        </w:numPr>
        <w:spacing w:after="0" w:line="240" w:lineRule="auto"/>
        <w:ind w:left="426" w:hanging="426"/>
        <w:jc w:val="both"/>
        <w:rPr>
          <w:highlight w:val="yellow"/>
        </w:rPr>
      </w:pPr>
      <w:r w:rsidRPr="00332B4A">
        <w:rPr>
          <w:highlight w:val="yellow"/>
        </w:rPr>
        <w:t>Oodatavate õpiväljundite loetelu ja kirjeldus;</w:t>
      </w:r>
    </w:p>
    <w:p w14:paraId="7AB6813D" w14:textId="63112D42" w:rsidR="00C115AB" w:rsidRPr="00332B4A" w:rsidRDefault="00C115AB" w:rsidP="00AD38E0">
      <w:pPr>
        <w:pStyle w:val="ListParagraph"/>
        <w:numPr>
          <w:ilvl w:val="0"/>
          <w:numId w:val="1"/>
        </w:numPr>
        <w:spacing w:after="0" w:line="240" w:lineRule="auto"/>
        <w:ind w:left="426" w:hanging="426"/>
        <w:jc w:val="both"/>
        <w:rPr>
          <w:highlight w:val="yellow"/>
        </w:rPr>
      </w:pPr>
      <w:r w:rsidRPr="00332B4A">
        <w:rPr>
          <w:highlight w:val="yellow"/>
        </w:rPr>
        <w:t>Osaleja õppe</w:t>
      </w:r>
      <w:r w:rsidR="0061657C" w:rsidRPr="00332B4A">
        <w:rPr>
          <w:highlight w:val="yellow"/>
        </w:rPr>
        <w:t>-/töö</w:t>
      </w:r>
      <w:r w:rsidRPr="00332B4A">
        <w:rPr>
          <w:highlight w:val="yellow"/>
        </w:rPr>
        <w:t>programm ja ülesanded vastuvõtvas organisatsioonis;</w:t>
      </w:r>
    </w:p>
    <w:p w14:paraId="55B5E59B" w14:textId="684CEA02" w:rsidR="00C115AB" w:rsidRPr="00332B4A" w:rsidRDefault="0061657C" w:rsidP="00AD38E0">
      <w:pPr>
        <w:pStyle w:val="ListParagraph"/>
        <w:numPr>
          <w:ilvl w:val="0"/>
          <w:numId w:val="1"/>
        </w:numPr>
        <w:spacing w:after="0" w:line="240" w:lineRule="auto"/>
        <w:ind w:left="426" w:hanging="426"/>
        <w:jc w:val="both"/>
        <w:rPr>
          <w:highlight w:val="yellow"/>
        </w:rPr>
      </w:pPr>
      <w:r w:rsidRPr="00332B4A">
        <w:rPr>
          <w:highlight w:val="yellow"/>
        </w:rPr>
        <w:t>Kokkulepped seire, juhendamise ja toetamise osas ning vastutavad isikud vastuvõtvas ja saatvas organisatsioonis;</w:t>
      </w:r>
    </w:p>
    <w:p w14:paraId="69BA44D0" w14:textId="5C12F4ED" w:rsidR="0061657C" w:rsidRPr="00332B4A" w:rsidRDefault="0061657C" w:rsidP="00AD38E0">
      <w:pPr>
        <w:pStyle w:val="ListParagraph"/>
        <w:numPr>
          <w:ilvl w:val="0"/>
          <w:numId w:val="1"/>
        </w:numPr>
        <w:spacing w:after="0" w:line="240" w:lineRule="auto"/>
        <w:ind w:left="426" w:hanging="426"/>
        <w:jc w:val="both"/>
        <w:rPr>
          <w:highlight w:val="yellow"/>
        </w:rPr>
      </w:pPr>
      <w:r w:rsidRPr="00332B4A">
        <w:rPr>
          <w:highlight w:val="yellow"/>
        </w:rPr>
        <w:t>Õpiväljundite hindamise formaadi, kriteeriumide ja protseduuri kirjeldus;</w:t>
      </w:r>
    </w:p>
    <w:p w14:paraId="47D26480" w14:textId="6F3DFC47" w:rsidR="0061657C" w:rsidRPr="00332B4A" w:rsidRDefault="0061657C" w:rsidP="00AD38E0">
      <w:pPr>
        <w:pStyle w:val="ListParagraph"/>
        <w:numPr>
          <w:ilvl w:val="0"/>
          <w:numId w:val="1"/>
        </w:numPr>
        <w:spacing w:after="0" w:line="240" w:lineRule="auto"/>
        <w:ind w:left="426" w:hanging="426"/>
        <w:jc w:val="both"/>
        <w:rPr>
          <w:highlight w:val="yellow"/>
        </w:rPr>
      </w:pPr>
      <w:r w:rsidRPr="00332B4A">
        <w:rPr>
          <w:highlight w:val="yellow"/>
        </w:rPr>
        <w:t>Õpiväljundite tunnustamise tingimuste ja protsessi kirjeldus</w:t>
      </w:r>
      <w:r w:rsidR="00D726B1" w:rsidRPr="00332B4A">
        <w:rPr>
          <w:highlight w:val="yellow"/>
        </w:rPr>
        <w:t xml:space="preserve"> ning mis dokumendid saatev või vastuvõttev organisatsioon peab väljastama, et tagada tunnustamise lõpuleviimine;</w:t>
      </w:r>
    </w:p>
    <w:p w14:paraId="365FAF7D" w14:textId="3676DA3C" w:rsidR="000548A4" w:rsidRPr="00332B4A" w:rsidRDefault="00D726B1" w:rsidP="00AD38E0">
      <w:pPr>
        <w:pStyle w:val="ListParagraph"/>
        <w:numPr>
          <w:ilvl w:val="0"/>
          <w:numId w:val="1"/>
        </w:numPr>
        <w:spacing w:after="0" w:line="240" w:lineRule="auto"/>
        <w:ind w:left="426" w:hanging="426"/>
        <w:jc w:val="both"/>
        <w:rPr>
          <w:highlight w:val="yellow"/>
        </w:rPr>
      </w:pPr>
      <w:r w:rsidRPr="00332B4A">
        <w:rPr>
          <w:highlight w:val="yellow"/>
        </w:rPr>
        <w:t xml:space="preserve">Õppijate õpirände puhul: info selle kohta, kuidas nad </w:t>
      </w:r>
      <w:proofErr w:type="spellStart"/>
      <w:r w:rsidRPr="00332B4A">
        <w:rPr>
          <w:highlight w:val="yellow"/>
        </w:rPr>
        <w:t>reintegreeritakse</w:t>
      </w:r>
      <w:proofErr w:type="spellEnd"/>
      <w:r w:rsidRPr="00332B4A">
        <w:rPr>
          <w:highlight w:val="yellow"/>
        </w:rPr>
        <w:t xml:space="preserve"> saatvasse organisatsiooni peale õpirändelt naasmist</w:t>
      </w:r>
      <w:r w:rsidR="000548A4" w:rsidRPr="00332B4A">
        <w:rPr>
          <w:highlight w:val="yellow"/>
        </w:rPr>
        <w:t>]</w:t>
      </w:r>
    </w:p>
    <w:p w14:paraId="57289C80" w14:textId="65E7A2D9" w:rsidR="000548A4" w:rsidRPr="00332B4A" w:rsidRDefault="000548A4" w:rsidP="00AD38E0">
      <w:pPr>
        <w:ind w:left="426" w:hanging="426"/>
        <w:rPr>
          <w:b/>
        </w:rPr>
      </w:pPr>
    </w:p>
    <w:p w14:paraId="68F8A9F8" w14:textId="0E82858F" w:rsidR="000C2F99" w:rsidRPr="00332B4A" w:rsidRDefault="000C2F99" w:rsidP="00AD38E0">
      <w:pPr>
        <w:spacing w:after="0" w:line="240" w:lineRule="auto"/>
        <w:ind w:left="426" w:hanging="426"/>
        <w:jc w:val="both"/>
      </w:pPr>
    </w:p>
    <w:sectPr w:rsidR="000C2F99" w:rsidRPr="00332B4A" w:rsidSect="00CF1B3D">
      <w:footerReference w:type="default" r:id="rId9"/>
      <w:headerReference w:type="first" r:id="rId10"/>
      <w:footerReference w:type="first" r:id="rId11"/>
      <w:pgSz w:w="11906" w:h="16838"/>
      <w:pgMar w:top="1423" w:right="1417" w:bottom="993" w:left="1417" w:header="70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277F8" w14:textId="77777777" w:rsidR="00F47C77" w:rsidRDefault="00F47C77" w:rsidP="00F10A77">
      <w:pPr>
        <w:spacing w:after="0" w:line="240" w:lineRule="auto"/>
      </w:pPr>
      <w:r>
        <w:separator/>
      </w:r>
    </w:p>
  </w:endnote>
  <w:endnote w:type="continuationSeparator" w:id="0">
    <w:p w14:paraId="2C47E3EE" w14:textId="77777777" w:rsidR="00F47C77" w:rsidRDefault="00F47C77" w:rsidP="00F10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BA"/>
    <w:family w:val="swiss"/>
    <w:pitch w:val="variable"/>
    <w:sig w:usb0="A00006FF" w:usb1="4000205B" w:usb2="00000010" w:usb3="00000000" w:csb0="0000019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3087410"/>
      <w:docPartObj>
        <w:docPartGallery w:val="Page Numbers (Bottom of Page)"/>
        <w:docPartUnique/>
      </w:docPartObj>
    </w:sdtPr>
    <w:sdtEndPr>
      <w:rPr>
        <w:noProof/>
      </w:rPr>
    </w:sdtEndPr>
    <w:sdtContent>
      <w:p w14:paraId="62F9AEE9" w14:textId="77777777" w:rsidR="00FE0B4D" w:rsidRDefault="00FE0B4D">
        <w:pPr>
          <w:pStyle w:val="Footer"/>
          <w:jc w:val="center"/>
        </w:pPr>
        <w:r>
          <w:fldChar w:fldCharType="begin"/>
        </w:r>
        <w:r>
          <w:instrText xml:space="preserve"> PAGE   \* MERGEFORMAT </w:instrText>
        </w:r>
        <w:r>
          <w:fldChar w:fldCharType="separate"/>
        </w:r>
        <w:r w:rsidR="006F10D1">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9618969"/>
      <w:docPartObj>
        <w:docPartGallery w:val="Page Numbers (Bottom of Page)"/>
        <w:docPartUnique/>
      </w:docPartObj>
    </w:sdtPr>
    <w:sdtEndPr>
      <w:rPr>
        <w:noProof/>
      </w:rPr>
    </w:sdtEndPr>
    <w:sdtContent>
      <w:p w14:paraId="2486F6FD" w14:textId="567D428D" w:rsidR="00C23FF9" w:rsidRDefault="00C23FF9">
        <w:pPr>
          <w:pStyle w:val="Footer"/>
          <w:jc w:val="center"/>
        </w:pPr>
        <w:r>
          <w:fldChar w:fldCharType="begin"/>
        </w:r>
        <w:r>
          <w:instrText xml:space="preserve"> PAGE   \* MERGEFORMAT </w:instrText>
        </w:r>
        <w:r>
          <w:fldChar w:fldCharType="separate"/>
        </w:r>
        <w:r w:rsidR="006F10D1">
          <w:rPr>
            <w:noProof/>
          </w:rPr>
          <w:t>1</w:t>
        </w:r>
        <w:r>
          <w:rPr>
            <w:noProof/>
          </w:rPr>
          <w:fldChar w:fldCharType="end"/>
        </w:r>
      </w:p>
    </w:sdtContent>
  </w:sdt>
  <w:p w14:paraId="68BE12B0" w14:textId="51C81E7B" w:rsidR="00076BF6" w:rsidRDefault="00076BF6" w:rsidP="00127B7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D705A" w14:textId="77777777" w:rsidR="00F47C77" w:rsidRDefault="00F47C77" w:rsidP="00F10A77">
      <w:pPr>
        <w:spacing w:after="0" w:line="240" w:lineRule="auto"/>
      </w:pPr>
      <w:r>
        <w:separator/>
      </w:r>
    </w:p>
  </w:footnote>
  <w:footnote w:type="continuationSeparator" w:id="0">
    <w:p w14:paraId="787056B3" w14:textId="77777777" w:rsidR="00F47C77" w:rsidRDefault="00F47C77" w:rsidP="00F10A77">
      <w:pPr>
        <w:spacing w:after="0" w:line="240" w:lineRule="auto"/>
      </w:pPr>
      <w:r>
        <w:continuationSeparator/>
      </w:r>
    </w:p>
  </w:footnote>
  <w:footnote w:id="1">
    <w:p w14:paraId="55E8ECD6" w14:textId="0F9AC3A2" w:rsidR="00287AE1" w:rsidRDefault="00287AE1">
      <w:pPr>
        <w:pStyle w:val="FootnoteText"/>
      </w:pPr>
      <w:r>
        <w:rPr>
          <w:rStyle w:val="FootnoteReference"/>
        </w:rPr>
        <w:footnoteRef/>
      </w:r>
      <w:r>
        <w:t xml:space="preserve"> </w:t>
      </w:r>
      <w:r w:rsidRPr="00287AE1">
        <w:t xml:space="preserve">Originaalallkirjad paberil ei ole kohustuslikud Lisa vormistamisel: lubatud on allkirjastatud dokumendi </w:t>
      </w:r>
      <w:proofErr w:type="spellStart"/>
      <w:r w:rsidRPr="00287AE1">
        <w:t>skännimine</w:t>
      </w:r>
      <w:proofErr w:type="spellEnd"/>
      <w:r w:rsidRPr="00287AE1">
        <w:t xml:space="preserve"> ja saatmine teisele osapoolele või ka digiallkirjastamine, kui see on kõigile osapooltele võimalik.</w:t>
      </w:r>
    </w:p>
  </w:footnote>
  <w:footnote w:id="2">
    <w:p w14:paraId="1FA9B66C" w14:textId="77777777" w:rsidR="008C38B6" w:rsidRPr="00904EF1" w:rsidRDefault="008C38B6" w:rsidP="008C38B6">
      <w:pPr>
        <w:pStyle w:val="FootnoteText"/>
        <w:ind w:left="360" w:hanging="360"/>
        <w:rPr>
          <w:sz w:val="16"/>
          <w:szCs w:val="16"/>
        </w:rPr>
      </w:pPr>
      <w:r>
        <w:rPr>
          <w:rStyle w:val="FootnoteReference"/>
        </w:rPr>
        <w:footnoteRef/>
      </w:r>
      <w:r>
        <w:rPr>
          <w:sz w:val="16"/>
        </w:rPr>
        <w:t xml:space="preserve"> </w:t>
      </w:r>
      <w:r>
        <w:rPr>
          <w:sz w:val="16"/>
        </w:rPr>
        <w:tab/>
        <w:t xml:space="preserve">Euroopa Parlamendi ja nõukogu 23. oktoobri 2018. aasta määrus (EL) 2018/1725, mis käsitleb füüsiliste isikute kaitset isikuandmete töötlemisel liidu institutsioonides, organites ja asutustes ning isikuandmete vaba liikumist, ning millega tunnistatakse kehtetuks määrus (EÜ) nr 45/2001 ja otsus nr 1247/2002/EÜ.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EDD7" w14:textId="4734FA90" w:rsidR="00085EF6" w:rsidRDefault="00AC78EC" w:rsidP="00085EF6">
    <w:pPr>
      <w:tabs>
        <w:tab w:val="center" w:pos="4536"/>
        <w:tab w:val="right" w:pos="9072"/>
      </w:tabs>
      <w:spacing w:after="0" w:line="240" w:lineRule="auto"/>
      <w:rPr>
        <w:i/>
        <w:sz w:val="20"/>
        <w:szCs w:val="20"/>
      </w:rPr>
    </w:pPr>
    <w:r>
      <w:rPr>
        <w:noProof/>
      </w:rPr>
      <w:drawing>
        <wp:anchor distT="0" distB="0" distL="114300" distR="114300" simplePos="0" relativeHeight="251665408" behindDoc="1" locked="0" layoutInCell="1" allowOverlap="1" wp14:anchorId="5DCA4E9B" wp14:editId="16166B9F">
          <wp:simplePos x="0" y="0"/>
          <wp:positionH relativeFrom="column">
            <wp:posOffset>0</wp:posOffset>
          </wp:positionH>
          <wp:positionV relativeFrom="page">
            <wp:posOffset>251724</wp:posOffset>
          </wp:positionV>
          <wp:extent cx="1000760" cy="326390"/>
          <wp:effectExtent l="0" t="0" r="8890" b="0"/>
          <wp:wrapNone/>
          <wp:docPr id="1685224955" name="Picture 1685224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71" t="23018" r="82247" b="19721"/>
                  <a:stretch/>
                </pic:blipFill>
                <pic:spPr bwMode="auto">
                  <a:xfrm>
                    <a:off x="0" y="0"/>
                    <a:ext cx="1000760" cy="326390"/>
                  </a:xfrm>
                  <a:prstGeom prst="rect">
                    <a:avLst/>
                  </a:prstGeom>
                  <a:noFill/>
                  <a:ln>
                    <a:noFill/>
                  </a:ln>
                  <a:extLst>
                    <a:ext uri="{53640926-AAD7-44D8-BBD7-CCE9431645EC}">
                      <a14:shadowObscured xmlns:a14="http://schemas.microsoft.com/office/drawing/2010/main"/>
                    </a:ext>
                  </a:extLst>
                </pic:spPr>
              </pic:pic>
            </a:graphicData>
          </a:graphic>
        </wp:anchor>
      </w:drawing>
    </w:r>
    <w:r w:rsidR="00085EF6">
      <w:rPr>
        <w:noProof/>
      </w:rPr>
      <w:drawing>
        <wp:anchor distT="0" distB="0" distL="114300" distR="114300" simplePos="0" relativeHeight="251662336" behindDoc="0" locked="0" layoutInCell="1" allowOverlap="1" wp14:anchorId="7355F769" wp14:editId="1DDF6307">
          <wp:simplePos x="0" y="0"/>
          <wp:positionH relativeFrom="column">
            <wp:posOffset>3484245</wp:posOffset>
          </wp:positionH>
          <wp:positionV relativeFrom="paragraph">
            <wp:posOffset>-263525</wp:posOffset>
          </wp:positionV>
          <wp:extent cx="2226945" cy="461645"/>
          <wp:effectExtent l="0" t="0" r="1905" b="0"/>
          <wp:wrapNone/>
          <wp:docPr id="1785209732" name="Picture 1785209732" descr="A black background with blu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428186" name="Picture 1" descr="A black background with blue text&#10;&#10;Description automatically generated with low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26945" cy="461645"/>
                  </a:xfrm>
                  <a:prstGeom prst="rect">
                    <a:avLst/>
                  </a:prstGeom>
                  <a:noFill/>
                  <a:ln>
                    <a:noFill/>
                  </a:ln>
                </pic:spPr>
              </pic:pic>
            </a:graphicData>
          </a:graphic>
        </wp:anchor>
      </w:drawing>
    </w:r>
  </w:p>
  <w:p w14:paraId="790B8786" w14:textId="308391A7" w:rsidR="00076BF6" w:rsidRPr="005B7EC2" w:rsidRDefault="005B7EC2" w:rsidP="00CF1B3D">
    <w:pPr>
      <w:tabs>
        <w:tab w:val="center" w:pos="4536"/>
        <w:tab w:val="right" w:pos="9072"/>
      </w:tabs>
      <w:spacing w:after="0" w:line="240" w:lineRule="auto"/>
      <w:jc w:val="right"/>
    </w:pPr>
    <w:r w:rsidRPr="005B7EC2">
      <w:rPr>
        <w:i/>
        <w:sz w:val="20"/>
        <w:szCs w:val="20"/>
      </w:rPr>
      <w:t>Lepingute näidisvormid toetusesaaja ja osaleja</w:t>
    </w:r>
    <w:r w:rsidR="00717DE3">
      <w:rPr>
        <w:i/>
        <w:sz w:val="20"/>
        <w:szCs w:val="20"/>
      </w:rPr>
      <w:t>te</w:t>
    </w:r>
    <w:r w:rsidR="00085EF6">
      <w:rPr>
        <w:i/>
        <w:sz w:val="20"/>
        <w:szCs w:val="20"/>
      </w:rPr>
      <w:t xml:space="preserve"> </w:t>
    </w:r>
    <w:r w:rsidRPr="005B7EC2">
      <w:rPr>
        <w:i/>
        <w:sz w:val="20"/>
        <w:szCs w:val="20"/>
      </w:rPr>
      <w:t>vahelisteks kokkulepeteks</w:t>
    </w:r>
    <w:r w:rsidR="00717DE3">
      <w:rPr>
        <w:i/>
        <w:sz w:val="20"/>
        <w:szCs w:val="20"/>
      </w:rPr>
      <w:t xml:space="preserve"> (202</w:t>
    </w:r>
    <w:r w:rsidR="00430C73">
      <w:rPr>
        <w:i/>
        <w:sz w:val="20"/>
        <w:szCs w:val="20"/>
      </w:rPr>
      <w:t>5</w:t>
    </w:r>
    <w:r w:rsidR="00717DE3">
      <w:rPr>
        <w:i/>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 w15:restartNumberingAfterBreak="0">
    <w:nsid w:val="144E18F3"/>
    <w:multiLevelType w:val="hybridMultilevel"/>
    <w:tmpl w:val="C3A2A914"/>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55D5141"/>
    <w:multiLevelType w:val="hybridMultilevel"/>
    <w:tmpl w:val="C592078A"/>
    <w:lvl w:ilvl="0" w:tplc="E922827A">
      <w:numFmt w:val="bullet"/>
      <w:lvlText w:val="-"/>
      <w:lvlJc w:val="left"/>
      <w:pPr>
        <w:ind w:left="720" w:hanging="360"/>
      </w:pPr>
      <w:rPr>
        <w:rFonts w:ascii="Verdana" w:eastAsia="Times New Roman" w:hAnsi="Verdana"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54C32D1"/>
    <w:multiLevelType w:val="hybridMultilevel"/>
    <w:tmpl w:val="8E7A7802"/>
    <w:lvl w:ilvl="0" w:tplc="FFFFFFFF">
      <w:start w:val="1"/>
      <w:numFmt w:val="lowerLetter"/>
      <w:lvlText w:val="%1)"/>
      <w:lvlJc w:val="left"/>
      <w:pPr>
        <w:ind w:left="1080" w:hanging="360"/>
      </w:pPr>
      <w:rPr>
        <w:rFonts w:hint="default"/>
        <w:b w:val="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2326223">
    <w:abstractNumId w:val="0"/>
  </w:num>
  <w:num w:numId="2" w16cid:durableId="24406119">
    <w:abstractNumId w:val="3"/>
  </w:num>
  <w:num w:numId="3" w16cid:durableId="1184442126">
    <w:abstractNumId w:val="4"/>
  </w:num>
  <w:num w:numId="4" w16cid:durableId="1534657379">
    <w:abstractNumId w:val="1"/>
  </w:num>
  <w:num w:numId="5" w16cid:durableId="2144689864">
    <w:abstractNumId w:val="5"/>
  </w:num>
  <w:num w:numId="6" w16cid:durableId="5360922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8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6A7"/>
    <w:rsid w:val="000002D4"/>
    <w:rsid w:val="00002600"/>
    <w:rsid w:val="00013F1B"/>
    <w:rsid w:val="0002061A"/>
    <w:rsid w:val="000230CF"/>
    <w:rsid w:val="00030A15"/>
    <w:rsid w:val="00036A46"/>
    <w:rsid w:val="00037BBA"/>
    <w:rsid w:val="00040CE5"/>
    <w:rsid w:val="000548A4"/>
    <w:rsid w:val="000634E1"/>
    <w:rsid w:val="00065197"/>
    <w:rsid w:val="0006548E"/>
    <w:rsid w:val="00076BF6"/>
    <w:rsid w:val="00085EF6"/>
    <w:rsid w:val="00086705"/>
    <w:rsid w:val="00094ED9"/>
    <w:rsid w:val="00096F01"/>
    <w:rsid w:val="000A2E92"/>
    <w:rsid w:val="000C24C8"/>
    <w:rsid w:val="000C2A98"/>
    <w:rsid w:val="000C2F99"/>
    <w:rsid w:val="000C66CC"/>
    <w:rsid w:val="000E54FD"/>
    <w:rsid w:val="000F3BC2"/>
    <w:rsid w:val="0010296F"/>
    <w:rsid w:val="00106B8A"/>
    <w:rsid w:val="00107803"/>
    <w:rsid w:val="00113382"/>
    <w:rsid w:val="001143D0"/>
    <w:rsid w:val="001165DE"/>
    <w:rsid w:val="001214E4"/>
    <w:rsid w:val="001222D7"/>
    <w:rsid w:val="00127B76"/>
    <w:rsid w:val="00137E8E"/>
    <w:rsid w:val="0016543E"/>
    <w:rsid w:val="00190ADD"/>
    <w:rsid w:val="00195E20"/>
    <w:rsid w:val="001B628D"/>
    <w:rsid w:val="001C3F84"/>
    <w:rsid w:val="001D380E"/>
    <w:rsid w:val="001D4E5A"/>
    <w:rsid w:val="001F333E"/>
    <w:rsid w:val="001F4E13"/>
    <w:rsid w:val="001F5ABD"/>
    <w:rsid w:val="00201469"/>
    <w:rsid w:val="0020627E"/>
    <w:rsid w:val="002140E0"/>
    <w:rsid w:val="00217659"/>
    <w:rsid w:val="00224B0C"/>
    <w:rsid w:val="00252D4E"/>
    <w:rsid w:val="0025783F"/>
    <w:rsid w:val="00270E4E"/>
    <w:rsid w:val="00280391"/>
    <w:rsid w:val="002864C9"/>
    <w:rsid w:val="00287AE1"/>
    <w:rsid w:val="002B053C"/>
    <w:rsid w:val="002B53E7"/>
    <w:rsid w:val="002C0459"/>
    <w:rsid w:val="002C13CA"/>
    <w:rsid w:val="002C5571"/>
    <w:rsid w:val="002D4546"/>
    <w:rsid w:val="002E32BA"/>
    <w:rsid w:val="002E74E8"/>
    <w:rsid w:val="002F2B36"/>
    <w:rsid w:val="002F4FE7"/>
    <w:rsid w:val="00311F0C"/>
    <w:rsid w:val="00316A6D"/>
    <w:rsid w:val="00317260"/>
    <w:rsid w:val="00320595"/>
    <w:rsid w:val="00332B4A"/>
    <w:rsid w:val="003335AD"/>
    <w:rsid w:val="00342B1C"/>
    <w:rsid w:val="00350F9D"/>
    <w:rsid w:val="00357651"/>
    <w:rsid w:val="00357AB4"/>
    <w:rsid w:val="0036101B"/>
    <w:rsid w:val="0037717D"/>
    <w:rsid w:val="003815BB"/>
    <w:rsid w:val="0038401A"/>
    <w:rsid w:val="003858C8"/>
    <w:rsid w:val="00387A69"/>
    <w:rsid w:val="00391ECD"/>
    <w:rsid w:val="003939BF"/>
    <w:rsid w:val="003944B5"/>
    <w:rsid w:val="003A130B"/>
    <w:rsid w:val="003A5098"/>
    <w:rsid w:val="003A6008"/>
    <w:rsid w:val="003B0BBB"/>
    <w:rsid w:val="003B1171"/>
    <w:rsid w:val="003B27B6"/>
    <w:rsid w:val="003B683C"/>
    <w:rsid w:val="003B6F96"/>
    <w:rsid w:val="003B6FDD"/>
    <w:rsid w:val="003B7D2C"/>
    <w:rsid w:val="003C7D91"/>
    <w:rsid w:val="003C7EDD"/>
    <w:rsid w:val="003E0A60"/>
    <w:rsid w:val="003E2BE0"/>
    <w:rsid w:val="003E3FC1"/>
    <w:rsid w:val="003E4F5F"/>
    <w:rsid w:val="00404B32"/>
    <w:rsid w:val="00430C73"/>
    <w:rsid w:val="0043223E"/>
    <w:rsid w:val="004338AB"/>
    <w:rsid w:val="00433ADC"/>
    <w:rsid w:val="0044750A"/>
    <w:rsid w:val="004648AE"/>
    <w:rsid w:val="00464BCE"/>
    <w:rsid w:val="004744D0"/>
    <w:rsid w:val="00486176"/>
    <w:rsid w:val="004949BB"/>
    <w:rsid w:val="004B18CF"/>
    <w:rsid w:val="004B500A"/>
    <w:rsid w:val="004B6F57"/>
    <w:rsid w:val="004E0162"/>
    <w:rsid w:val="004F139A"/>
    <w:rsid w:val="00507B1E"/>
    <w:rsid w:val="00511E3A"/>
    <w:rsid w:val="005204C3"/>
    <w:rsid w:val="00527914"/>
    <w:rsid w:val="00532438"/>
    <w:rsid w:val="005523B6"/>
    <w:rsid w:val="00560FE6"/>
    <w:rsid w:val="00580072"/>
    <w:rsid w:val="00583695"/>
    <w:rsid w:val="00586F51"/>
    <w:rsid w:val="00595193"/>
    <w:rsid w:val="005A7C3C"/>
    <w:rsid w:val="005B54CB"/>
    <w:rsid w:val="005B5B51"/>
    <w:rsid w:val="005B7EC2"/>
    <w:rsid w:val="005C43DC"/>
    <w:rsid w:val="005D20BA"/>
    <w:rsid w:val="005D64DD"/>
    <w:rsid w:val="005E5786"/>
    <w:rsid w:val="005F0337"/>
    <w:rsid w:val="0060038A"/>
    <w:rsid w:val="00600BF2"/>
    <w:rsid w:val="00607300"/>
    <w:rsid w:val="00610424"/>
    <w:rsid w:val="006154C4"/>
    <w:rsid w:val="0061657C"/>
    <w:rsid w:val="0062035A"/>
    <w:rsid w:val="0062303B"/>
    <w:rsid w:val="00627BBB"/>
    <w:rsid w:val="0063295E"/>
    <w:rsid w:val="00637005"/>
    <w:rsid w:val="0065026A"/>
    <w:rsid w:val="0066240F"/>
    <w:rsid w:val="00671342"/>
    <w:rsid w:val="0067317A"/>
    <w:rsid w:val="00675257"/>
    <w:rsid w:val="0068118D"/>
    <w:rsid w:val="00683E45"/>
    <w:rsid w:val="00693C5B"/>
    <w:rsid w:val="00694A7C"/>
    <w:rsid w:val="006B4B72"/>
    <w:rsid w:val="006B6501"/>
    <w:rsid w:val="006C56AD"/>
    <w:rsid w:val="006D20B6"/>
    <w:rsid w:val="006E19FF"/>
    <w:rsid w:val="006F10D1"/>
    <w:rsid w:val="006F31FC"/>
    <w:rsid w:val="006F343C"/>
    <w:rsid w:val="006F727D"/>
    <w:rsid w:val="00701F89"/>
    <w:rsid w:val="007146A7"/>
    <w:rsid w:val="00715B1E"/>
    <w:rsid w:val="007162BE"/>
    <w:rsid w:val="00717DAB"/>
    <w:rsid w:val="00717DE3"/>
    <w:rsid w:val="00727D8F"/>
    <w:rsid w:val="00732F59"/>
    <w:rsid w:val="007369AB"/>
    <w:rsid w:val="00742434"/>
    <w:rsid w:val="00745DA6"/>
    <w:rsid w:val="007469F6"/>
    <w:rsid w:val="00752386"/>
    <w:rsid w:val="00755A81"/>
    <w:rsid w:val="00771303"/>
    <w:rsid w:val="00772F6D"/>
    <w:rsid w:val="00784E18"/>
    <w:rsid w:val="00790702"/>
    <w:rsid w:val="007A3C15"/>
    <w:rsid w:val="007B019B"/>
    <w:rsid w:val="007C3E4F"/>
    <w:rsid w:val="007C4358"/>
    <w:rsid w:val="007C571C"/>
    <w:rsid w:val="007D1786"/>
    <w:rsid w:val="007D2739"/>
    <w:rsid w:val="007E4299"/>
    <w:rsid w:val="007F258D"/>
    <w:rsid w:val="007F4E0E"/>
    <w:rsid w:val="00806C1F"/>
    <w:rsid w:val="00812FD3"/>
    <w:rsid w:val="00816243"/>
    <w:rsid w:val="0082676B"/>
    <w:rsid w:val="00840967"/>
    <w:rsid w:val="00857198"/>
    <w:rsid w:val="008618BF"/>
    <w:rsid w:val="00867B0C"/>
    <w:rsid w:val="00870B4D"/>
    <w:rsid w:val="00883A41"/>
    <w:rsid w:val="0088593C"/>
    <w:rsid w:val="00890216"/>
    <w:rsid w:val="008951B6"/>
    <w:rsid w:val="00897791"/>
    <w:rsid w:val="008A0301"/>
    <w:rsid w:val="008A1856"/>
    <w:rsid w:val="008A5805"/>
    <w:rsid w:val="008C38B6"/>
    <w:rsid w:val="008E0953"/>
    <w:rsid w:val="008E548B"/>
    <w:rsid w:val="00900EFB"/>
    <w:rsid w:val="00912D13"/>
    <w:rsid w:val="00913506"/>
    <w:rsid w:val="009214B2"/>
    <w:rsid w:val="00922CF6"/>
    <w:rsid w:val="00923CCF"/>
    <w:rsid w:val="00935C75"/>
    <w:rsid w:val="00951295"/>
    <w:rsid w:val="00954A90"/>
    <w:rsid w:val="00973C3B"/>
    <w:rsid w:val="009811B6"/>
    <w:rsid w:val="00995AC6"/>
    <w:rsid w:val="009977F3"/>
    <w:rsid w:val="009A29D0"/>
    <w:rsid w:val="009A3B26"/>
    <w:rsid w:val="009A60AA"/>
    <w:rsid w:val="009A7B95"/>
    <w:rsid w:val="009C2022"/>
    <w:rsid w:val="009D26C7"/>
    <w:rsid w:val="009E08EB"/>
    <w:rsid w:val="009E741F"/>
    <w:rsid w:val="009F1A00"/>
    <w:rsid w:val="00A02A5E"/>
    <w:rsid w:val="00A52A7B"/>
    <w:rsid w:val="00A52E2B"/>
    <w:rsid w:val="00A65789"/>
    <w:rsid w:val="00A83E23"/>
    <w:rsid w:val="00A97585"/>
    <w:rsid w:val="00AB2970"/>
    <w:rsid w:val="00AB4934"/>
    <w:rsid w:val="00AC3D4B"/>
    <w:rsid w:val="00AC78EC"/>
    <w:rsid w:val="00AD0ABD"/>
    <w:rsid w:val="00AD185C"/>
    <w:rsid w:val="00AD38E0"/>
    <w:rsid w:val="00AE290C"/>
    <w:rsid w:val="00AE7E83"/>
    <w:rsid w:val="00AF549D"/>
    <w:rsid w:val="00B00C69"/>
    <w:rsid w:val="00B06FCF"/>
    <w:rsid w:val="00B151A3"/>
    <w:rsid w:val="00B15EC8"/>
    <w:rsid w:val="00B20814"/>
    <w:rsid w:val="00B23558"/>
    <w:rsid w:val="00B300A6"/>
    <w:rsid w:val="00B31AE0"/>
    <w:rsid w:val="00B36093"/>
    <w:rsid w:val="00B4401F"/>
    <w:rsid w:val="00B50067"/>
    <w:rsid w:val="00B74D9A"/>
    <w:rsid w:val="00B85395"/>
    <w:rsid w:val="00B85BA4"/>
    <w:rsid w:val="00BA2933"/>
    <w:rsid w:val="00BC3F34"/>
    <w:rsid w:val="00BE32F1"/>
    <w:rsid w:val="00BE34AA"/>
    <w:rsid w:val="00BE44C5"/>
    <w:rsid w:val="00BE78CC"/>
    <w:rsid w:val="00BF11EF"/>
    <w:rsid w:val="00C115AB"/>
    <w:rsid w:val="00C21D77"/>
    <w:rsid w:val="00C23FF9"/>
    <w:rsid w:val="00C26569"/>
    <w:rsid w:val="00C35153"/>
    <w:rsid w:val="00C43C14"/>
    <w:rsid w:val="00C45B27"/>
    <w:rsid w:val="00C50C54"/>
    <w:rsid w:val="00C513E3"/>
    <w:rsid w:val="00C56F01"/>
    <w:rsid w:val="00C60DC2"/>
    <w:rsid w:val="00C64F3F"/>
    <w:rsid w:val="00C653EF"/>
    <w:rsid w:val="00C66B62"/>
    <w:rsid w:val="00C8566B"/>
    <w:rsid w:val="00C91563"/>
    <w:rsid w:val="00CA2B1B"/>
    <w:rsid w:val="00CB0560"/>
    <w:rsid w:val="00CB40CF"/>
    <w:rsid w:val="00CC7BAF"/>
    <w:rsid w:val="00CF1B3D"/>
    <w:rsid w:val="00D02708"/>
    <w:rsid w:val="00D13DB7"/>
    <w:rsid w:val="00D16BEF"/>
    <w:rsid w:val="00D173A5"/>
    <w:rsid w:val="00D17827"/>
    <w:rsid w:val="00D25138"/>
    <w:rsid w:val="00D27EFA"/>
    <w:rsid w:val="00D50C3E"/>
    <w:rsid w:val="00D51B23"/>
    <w:rsid w:val="00D544FC"/>
    <w:rsid w:val="00D726B1"/>
    <w:rsid w:val="00D746BB"/>
    <w:rsid w:val="00D90CE3"/>
    <w:rsid w:val="00D92250"/>
    <w:rsid w:val="00DA3748"/>
    <w:rsid w:val="00DA3CFA"/>
    <w:rsid w:val="00DB2414"/>
    <w:rsid w:val="00DB36D1"/>
    <w:rsid w:val="00DB6289"/>
    <w:rsid w:val="00DC38AB"/>
    <w:rsid w:val="00DC3AFB"/>
    <w:rsid w:val="00DD341C"/>
    <w:rsid w:val="00DE32DB"/>
    <w:rsid w:val="00DE4B95"/>
    <w:rsid w:val="00E143F6"/>
    <w:rsid w:val="00E17782"/>
    <w:rsid w:val="00E17807"/>
    <w:rsid w:val="00E21A4E"/>
    <w:rsid w:val="00E23A83"/>
    <w:rsid w:val="00E2460D"/>
    <w:rsid w:val="00E325F2"/>
    <w:rsid w:val="00E33410"/>
    <w:rsid w:val="00E36BC4"/>
    <w:rsid w:val="00E36D49"/>
    <w:rsid w:val="00E37331"/>
    <w:rsid w:val="00E55905"/>
    <w:rsid w:val="00E56C1E"/>
    <w:rsid w:val="00E56EFE"/>
    <w:rsid w:val="00E66728"/>
    <w:rsid w:val="00E74E77"/>
    <w:rsid w:val="00E757D1"/>
    <w:rsid w:val="00E773CC"/>
    <w:rsid w:val="00E82BCC"/>
    <w:rsid w:val="00E84974"/>
    <w:rsid w:val="00E86B23"/>
    <w:rsid w:val="00EB4DA2"/>
    <w:rsid w:val="00EC0292"/>
    <w:rsid w:val="00ED0BCB"/>
    <w:rsid w:val="00ED72D3"/>
    <w:rsid w:val="00EF51D0"/>
    <w:rsid w:val="00EF56E7"/>
    <w:rsid w:val="00F100D1"/>
    <w:rsid w:val="00F10A77"/>
    <w:rsid w:val="00F12130"/>
    <w:rsid w:val="00F131A4"/>
    <w:rsid w:val="00F20CB9"/>
    <w:rsid w:val="00F26B51"/>
    <w:rsid w:val="00F43DDF"/>
    <w:rsid w:val="00F44E3F"/>
    <w:rsid w:val="00F47C77"/>
    <w:rsid w:val="00F66876"/>
    <w:rsid w:val="00F72B4F"/>
    <w:rsid w:val="00F81C73"/>
    <w:rsid w:val="00F83111"/>
    <w:rsid w:val="00F83154"/>
    <w:rsid w:val="00F94416"/>
    <w:rsid w:val="00FA1EBC"/>
    <w:rsid w:val="00FB381F"/>
    <w:rsid w:val="00FB45DE"/>
    <w:rsid w:val="00FB6D06"/>
    <w:rsid w:val="00FC0E8A"/>
    <w:rsid w:val="00FD5991"/>
    <w:rsid w:val="00FE0B4D"/>
    <w:rsid w:val="00FF0012"/>
    <w:rsid w:val="00FF2233"/>
    <w:rsid w:val="00FF58A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74574F3"/>
  <w15:docId w15:val="{0E9AF7B9-9589-4A64-8466-429DA65AF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A77"/>
    <w:pPr>
      <w:tabs>
        <w:tab w:val="center" w:pos="4536"/>
        <w:tab w:val="right" w:pos="9072"/>
      </w:tabs>
      <w:spacing w:after="0" w:line="240" w:lineRule="auto"/>
    </w:pPr>
  </w:style>
  <w:style w:type="character" w:customStyle="1" w:styleId="HeaderChar">
    <w:name w:val="Header Char"/>
    <w:basedOn w:val="DefaultParagraphFont"/>
    <w:link w:val="Header"/>
    <w:uiPriority w:val="99"/>
    <w:rsid w:val="00F10A77"/>
  </w:style>
  <w:style w:type="paragraph" w:styleId="Footer">
    <w:name w:val="footer"/>
    <w:basedOn w:val="Normal"/>
    <w:link w:val="FooterChar"/>
    <w:uiPriority w:val="99"/>
    <w:unhideWhenUsed/>
    <w:rsid w:val="00F10A77"/>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0A77"/>
  </w:style>
  <w:style w:type="paragraph" w:styleId="BalloonText">
    <w:name w:val="Balloon Text"/>
    <w:basedOn w:val="Normal"/>
    <w:link w:val="BalloonTextChar"/>
    <w:uiPriority w:val="99"/>
    <w:semiHidden/>
    <w:unhideWhenUsed/>
    <w:rsid w:val="00D746BB"/>
    <w:pPr>
      <w:spacing w:after="0" w:line="240" w:lineRule="auto"/>
    </w:pPr>
    <w:rPr>
      <w:rFonts w:ascii="Calibri" w:hAnsi="Calibri" w:cs="Calibri"/>
      <w:sz w:val="16"/>
      <w:szCs w:val="16"/>
    </w:rPr>
  </w:style>
  <w:style w:type="character" w:customStyle="1" w:styleId="BalloonTextChar">
    <w:name w:val="Balloon Text Char"/>
    <w:basedOn w:val="DefaultParagraphFont"/>
    <w:link w:val="BalloonText"/>
    <w:uiPriority w:val="99"/>
    <w:semiHidden/>
    <w:rsid w:val="00D746BB"/>
    <w:rPr>
      <w:rFonts w:ascii="Calibri" w:hAnsi="Calibri" w:cs="Calibri"/>
      <w:sz w:val="16"/>
      <w:szCs w:val="16"/>
    </w:rPr>
  </w:style>
  <w:style w:type="paragraph" w:styleId="ListParagraph">
    <w:name w:val="List Paragraph"/>
    <w:basedOn w:val="Normal"/>
    <w:uiPriority w:val="34"/>
    <w:qFormat/>
    <w:rsid w:val="002D4546"/>
    <w:pPr>
      <w:ind w:left="720"/>
      <w:contextualSpacing/>
    </w:pPr>
  </w:style>
  <w:style w:type="character" w:styleId="CommentReference">
    <w:name w:val="annotation reference"/>
    <w:basedOn w:val="DefaultParagraphFont"/>
    <w:uiPriority w:val="99"/>
    <w:semiHidden/>
    <w:unhideWhenUsed/>
    <w:rsid w:val="009F1A00"/>
    <w:rPr>
      <w:sz w:val="16"/>
      <w:szCs w:val="16"/>
    </w:rPr>
  </w:style>
  <w:style w:type="paragraph" w:styleId="CommentText">
    <w:name w:val="annotation text"/>
    <w:basedOn w:val="Normal"/>
    <w:link w:val="CommentTextChar"/>
    <w:uiPriority w:val="99"/>
    <w:semiHidden/>
    <w:unhideWhenUsed/>
    <w:rsid w:val="009F1A00"/>
    <w:pPr>
      <w:spacing w:line="240" w:lineRule="auto"/>
    </w:pPr>
    <w:rPr>
      <w:sz w:val="20"/>
      <w:szCs w:val="20"/>
    </w:rPr>
  </w:style>
  <w:style w:type="character" w:customStyle="1" w:styleId="CommentTextChar">
    <w:name w:val="Comment Text Char"/>
    <w:basedOn w:val="DefaultParagraphFont"/>
    <w:link w:val="CommentText"/>
    <w:uiPriority w:val="99"/>
    <w:semiHidden/>
    <w:rsid w:val="009F1A00"/>
    <w:rPr>
      <w:sz w:val="20"/>
      <w:szCs w:val="20"/>
    </w:rPr>
  </w:style>
  <w:style w:type="paragraph" w:styleId="CommentSubject">
    <w:name w:val="annotation subject"/>
    <w:basedOn w:val="CommentText"/>
    <w:next w:val="CommentText"/>
    <w:link w:val="CommentSubjectChar"/>
    <w:uiPriority w:val="99"/>
    <w:semiHidden/>
    <w:unhideWhenUsed/>
    <w:rsid w:val="009F1A00"/>
    <w:rPr>
      <w:b/>
      <w:bCs/>
    </w:rPr>
  </w:style>
  <w:style w:type="character" w:customStyle="1" w:styleId="CommentSubjectChar">
    <w:name w:val="Comment Subject Char"/>
    <w:basedOn w:val="CommentTextChar"/>
    <w:link w:val="CommentSubject"/>
    <w:uiPriority w:val="99"/>
    <w:semiHidden/>
    <w:rsid w:val="009F1A00"/>
    <w:rPr>
      <w:b/>
      <w:bCs/>
      <w:sz w:val="20"/>
      <w:szCs w:val="20"/>
    </w:rPr>
  </w:style>
  <w:style w:type="table" w:styleId="TableGrid">
    <w:name w:val="Table Grid"/>
    <w:basedOn w:val="TableNormal"/>
    <w:uiPriority w:val="59"/>
    <w:rsid w:val="00E37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A130B"/>
    <w:rPr>
      <w:color w:val="0000FF" w:themeColor="hyperlink"/>
      <w:u w:val="single"/>
    </w:rPr>
  </w:style>
  <w:style w:type="character" w:styleId="UnresolvedMention">
    <w:name w:val="Unresolved Mention"/>
    <w:basedOn w:val="DefaultParagraphFont"/>
    <w:uiPriority w:val="99"/>
    <w:semiHidden/>
    <w:unhideWhenUsed/>
    <w:rsid w:val="003A130B"/>
    <w:rPr>
      <w:color w:val="605E5C"/>
      <w:shd w:val="clear" w:color="auto" w:fill="E1DFDD"/>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unhideWhenUsed/>
    <w:rsid w:val="00320595"/>
    <w:pPr>
      <w:spacing w:after="0" w:line="240" w:lineRule="auto"/>
    </w:pPr>
    <w:rPr>
      <w:sz w:val="20"/>
      <w:szCs w:val="20"/>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320595"/>
    <w:rPr>
      <w:sz w:val="20"/>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basedOn w:val="DefaultParagraphFont"/>
    <w:link w:val="1"/>
    <w:unhideWhenUsed/>
    <w:rsid w:val="00320595"/>
    <w:rPr>
      <w:vertAlign w:val="superscript"/>
    </w:rPr>
  </w:style>
  <w:style w:type="character" w:styleId="FollowedHyperlink">
    <w:name w:val="FollowedHyperlink"/>
    <w:basedOn w:val="DefaultParagraphFont"/>
    <w:uiPriority w:val="99"/>
    <w:semiHidden/>
    <w:unhideWhenUsed/>
    <w:rsid w:val="005F0337"/>
    <w:rPr>
      <w:color w:val="800080" w:themeColor="followedHyperlink"/>
      <w:u w:val="single"/>
    </w:rPr>
  </w:style>
  <w:style w:type="paragraph" w:styleId="Revision">
    <w:name w:val="Revision"/>
    <w:hidden/>
    <w:uiPriority w:val="99"/>
    <w:semiHidden/>
    <w:rsid w:val="00CF1B3D"/>
    <w:pPr>
      <w:spacing w:after="0" w:line="240" w:lineRule="auto"/>
    </w:pPr>
  </w:style>
  <w:style w:type="paragraph" w:customStyle="1" w:styleId="1">
    <w:name w:val="1"/>
    <w:basedOn w:val="Normal"/>
    <w:link w:val="FootnoteReference"/>
    <w:qFormat/>
    <w:rsid w:val="008C38B6"/>
    <w:pPr>
      <w:spacing w:after="160"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842556">
      <w:bodyDiv w:val="1"/>
      <w:marLeft w:val="0"/>
      <w:marRight w:val="0"/>
      <w:marTop w:val="0"/>
      <w:marBottom w:val="0"/>
      <w:divBdr>
        <w:top w:val="none" w:sz="0" w:space="0" w:color="auto"/>
        <w:left w:val="none" w:sz="0" w:space="0" w:color="auto"/>
        <w:bottom w:val="none" w:sz="0" w:space="0" w:color="auto"/>
        <w:right w:val="none" w:sz="0" w:space="0" w:color="auto"/>
      </w:divBdr>
    </w:div>
    <w:div w:id="962809195">
      <w:bodyDiv w:val="1"/>
      <w:marLeft w:val="0"/>
      <w:marRight w:val="0"/>
      <w:marTop w:val="0"/>
      <w:marBottom w:val="0"/>
      <w:divBdr>
        <w:top w:val="none" w:sz="0" w:space="0" w:color="auto"/>
        <w:left w:val="none" w:sz="0" w:space="0" w:color="auto"/>
        <w:bottom w:val="none" w:sz="0" w:space="0" w:color="auto"/>
        <w:right w:val="none" w:sz="0" w:space="0" w:color="auto"/>
      </w:divBdr>
    </w:div>
    <w:div w:id="1167205587">
      <w:bodyDiv w:val="1"/>
      <w:marLeft w:val="0"/>
      <w:marRight w:val="0"/>
      <w:marTop w:val="0"/>
      <w:marBottom w:val="0"/>
      <w:divBdr>
        <w:top w:val="none" w:sz="0" w:space="0" w:color="auto"/>
        <w:left w:val="none" w:sz="0" w:space="0" w:color="auto"/>
        <w:bottom w:val="none" w:sz="0" w:space="0" w:color="auto"/>
        <w:right w:val="none" w:sz="0" w:space="0" w:color="auto"/>
      </w:divBdr>
      <w:divsChild>
        <w:div w:id="1708876061">
          <w:marLeft w:val="0"/>
          <w:marRight w:val="0"/>
          <w:marTop w:val="0"/>
          <w:marBottom w:val="0"/>
          <w:divBdr>
            <w:top w:val="single" w:sz="2" w:space="0" w:color="E5E7EB"/>
            <w:left w:val="single" w:sz="2" w:space="0" w:color="E5E7EB"/>
            <w:bottom w:val="single" w:sz="2" w:space="0" w:color="E5E7EB"/>
            <w:right w:val="single" w:sz="2" w:space="0" w:color="E5E7EB"/>
          </w:divBdr>
          <w:divsChild>
            <w:div w:id="19198990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93051498">
      <w:bodyDiv w:val="1"/>
      <w:marLeft w:val="0"/>
      <w:marRight w:val="0"/>
      <w:marTop w:val="0"/>
      <w:marBottom w:val="0"/>
      <w:divBdr>
        <w:top w:val="none" w:sz="0" w:space="0" w:color="auto"/>
        <w:left w:val="none" w:sz="0" w:space="0" w:color="auto"/>
        <w:bottom w:val="none" w:sz="0" w:space="0" w:color="auto"/>
        <w:right w:val="none" w:sz="0" w:space="0" w:color="auto"/>
      </w:divBdr>
      <w:divsChild>
        <w:div w:id="1617174849">
          <w:marLeft w:val="0"/>
          <w:marRight w:val="0"/>
          <w:marTop w:val="0"/>
          <w:marBottom w:val="0"/>
          <w:divBdr>
            <w:top w:val="single" w:sz="2" w:space="0" w:color="E5E7EB"/>
            <w:left w:val="single" w:sz="2" w:space="0" w:color="E5E7EB"/>
            <w:bottom w:val="single" w:sz="2" w:space="0" w:color="E5E7EB"/>
            <w:right w:val="single" w:sz="2" w:space="0" w:color="E5E7EB"/>
          </w:divBdr>
          <w:divsChild>
            <w:div w:id="12128885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gate.ec.europa.eu/erasmus-esc/index/privacy-stateme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95E6F-C119-4197-80CA-D01DA14CB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2796</Words>
  <Characters>16219</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Raimond Viiding</dc:creator>
  <cp:lastModifiedBy>Kerli Liivak</cp:lastModifiedBy>
  <cp:revision>4</cp:revision>
  <cp:lastPrinted>2014-06-25T11:47:00Z</cp:lastPrinted>
  <dcterms:created xsi:type="dcterms:W3CDTF">2025-06-02T11:13:00Z</dcterms:created>
  <dcterms:modified xsi:type="dcterms:W3CDTF">2025-06-19T07:48:00Z</dcterms:modified>
</cp:coreProperties>
</file>